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6B42B893"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886B42">
        <w:rPr>
          <w:b/>
          <w:sz w:val="24"/>
          <w:szCs w:val="24"/>
        </w:rPr>
        <w:t xml:space="preserve"># </w:t>
      </w:r>
      <w:r w:rsidR="00D95C3A" w:rsidRPr="00290AC6">
        <w:rPr>
          <w:b/>
          <w:noProof/>
          <w:sz w:val="24"/>
        </w:rPr>
        <w:t>106bis-e</w:t>
      </w:r>
      <w:r w:rsidRPr="00121C7F">
        <w:rPr>
          <w:rFonts w:hint="eastAsia"/>
          <w:b/>
          <w:sz w:val="24"/>
          <w:szCs w:val="24"/>
          <w:lang w:eastAsia="ko-KR"/>
        </w:rPr>
        <w:tab/>
      </w:r>
      <w:r w:rsidR="001902CD" w:rsidRPr="001902CD">
        <w:rPr>
          <w:b/>
          <w:sz w:val="24"/>
          <w:szCs w:val="24"/>
          <w:lang w:eastAsia="ko-KR"/>
        </w:rPr>
        <w:t>R4-2304918</w:t>
      </w:r>
    </w:p>
    <w:bookmarkEnd w:id="0"/>
    <w:bookmarkEnd w:id="1"/>
    <w:p w14:paraId="1158BB90" w14:textId="54665A79" w:rsidR="000A231E" w:rsidRDefault="001156D7" w:rsidP="000A231E">
      <w:pPr>
        <w:tabs>
          <w:tab w:val="left" w:pos="1985"/>
        </w:tabs>
        <w:rPr>
          <w:rFonts w:ascii="Arial" w:hAnsi="Arial"/>
          <w:b/>
          <w:bCs/>
          <w:noProof/>
          <w:sz w:val="24"/>
          <w:szCs w:val="24"/>
        </w:rPr>
      </w:pPr>
      <w:r w:rsidRPr="001156D7">
        <w:rPr>
          <w:rFonts w:ascii="Arial" w:hAnsi="Arial"/>
          <w:b/>
          <w:bCs/>
          <w:noProof/>
          <w:sz w:val="24"/>
          <w:szCs w:val="24"/>
        </w:rPr>
        <w:t>Electronic Meeting, April 17 – April 26, 2023</w:t>
      </w:r>
    </w:p>
    <w:p w14:paraId="14204C4C" w14:textId="3FE52566"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6B7361">
        <w:rPr>
          <w:rFonts w:ascii="Arial" w:hAnsi="Arial"/>
          <w:sz w:val="24"/>
        </w:rPr>
        <w:t>6.8.7.1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8EB6522"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E55A5B" w:rsidRPr="00E55A5B">
        <w:rPr>
          <w:rFonts w:ascii="Arial" w:hAnsi="Arial"/>
          <w:bCs/>
          <w:sz w:val="24"/>
        </w:rPr>
        <w:t xml:space="preserve">Discussion on </w:t>
      </w:r>
      <w:r w:rsidR="008A5428">
        <w:rPr>
          <w:rFonts w:ascii="Arial" w:hAnsi="Arial"/>
          <w:bCs/>
          <w:sz w:val="24"/>
        </w:rPr>
        <w:t>IoT-NTN</w:t>
      </w:r>
      <w:r w:rsidR="00E55A5B" w:rsidRPr="00E55A5B">
        <w:rPr>
          <w:rFonts w:ascii="Arial" w:hAnsi="Arial"/>
          <w:bCs/>
          <w:sz w:val="24"/>
        </w:rPr>
        <w:t xml:space="preserve"> UE demodulation requirements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BCD0C55" w14:textId="5B486AE3" w:rsidR="0036434F" w:rsidRDefault="00E16924"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n RAN4</w:t>
      </w:r>
      <w:r w:rsidR="008A1107">
        <w:rPr>
          <w:rFonts w:ascii="Times New Roman" w:eastAsiaTheme="minorEastAsia" w:hAnsi="Times New Roman" w:cs="Times New Roman"/>
          <w:color w:val="auto"/>
          <w:sz w:val="20"/>
          <w:szCs w:val="20"/>
          <w:lang w:val="en-GB" w:eastAsia="zh-TW"/>
        </w:rPr>
        <w:t>#10</w:t>
      </w:r>
      <w:r w:rsidR="00EF63F6">
        <w:rPr>
          <w:rFonts w:ascii="Times New Roman" w:eastAsiaTheme="minorEastAsia" w:hAnsi="Times New Roman" w:cs="Times New Roman"/>
          <w:color w:val="auto"/>
          <w:sz w:val="20"/>
          <w:szCs w:val="20"/>
          <w:lang w:val="en-GB" w:eastAsia="zh-TW"/>
        </w:rPr>
        <w:t>6</w:t>
      </w:r>
      <w:r>
        <w:rPr>
          <w:rFonts w:ascii="Times New Roman" w:eastAsiaTheme="minorEastAsia" w:hAnsi="Times New Roman" w:cs="Times New Roman"/>
          <w:color w:val="auto"/>
          <w:sz w:val="20"/>
          <w:szCs w:val="20"/>
          <w:lang w:val="en-GB" w:eastAsia="zh-TW"/>
        </w:rPr>
        <w:t xml:space="preserve"> meeting, </w:t>
      </w:r>
      <w:r w:rsidR="0036434F">
        <w:rPr>
          <w:rFonts w:ascii="Times New Roman" w:eastAsiaTheme="minorEastAsia" w:hAnsi="Times New Roman" w:cs="Times New Roman" w:hint="eastAsia"/>
          <w:color w:val="auto"/>
          <w:sz w:val="20"/>
          <w:szCs w:val="20"/>
          <w:lang w:val="en-GB" w:eastAsia="zh-TW"/>
        </w:rPr>
        <w:t>t</w:t>
      </w:r>
      <w:r w:rsidR="0036434F">
        <w:rPr>
          <w:rFonts w:ascii="Times New Roman" w:eastAsiaTheme="minorEastAsia" w:hAnsi="Times New Roman" w:cs="Times New Roman"/>
          <w:color w:val="auto"/>
          <w:sz w:val="20"/>
          <w:szCs w:val="20"/>
          <w:lang w:val="en-GB" w:eastAsia="zh-TW"/>
        </w:rPr>
        <w:t xml:space="preserve">he WF for IoT-NTN UE demodulation requirements </w:t>
      </w:r>
      <w:r w:rsidR="00AE57EB">
        <w:rPr>
          <w:rFonts w:ascii="Times New Roman" w:eastAsiaTheme="minorEastAsia" w:hAnsi="Times New Roman" w:cs="Times New Roman"/>
          <w:color w:val="auto"/>
          <w:sz w:val="20"/>
          <w:szCs w:val="20"/>
          <w:lang w:val="en-GB" w:eastAsia="zh-TW"/>
        </w:rPr>
        <w:t>was</w:t>
      </w:r>
      <w:r w:rsidR="0036434F">
        <w:rPr>
          <w:rFonts w:ascii="Times New Roman" w:eastAsiaTheme="minorEastAsia" w:hAnsi="Times New Roman" w:cs="Times New Roman"/>
          <w:color w:val="auto"/>
          <w:sz w:val="20"/>
          <w:szCs w:val="20"/>
          <w:lang w:val="en-GB" w:eastAsia="zh-TW"/>
        </w:rPr>
        <w:t xml:space="preserve"> agreed [1]. In this contribution, we provide our views to the </w:t>
      </w:r>
      <w:r w:rsidR="009020BD">
        <w:rPr>
          <w:rFonts w:ascii="Times New Roman" w:eastAsiaTheme="minorEastAsia" w:hAnsi="Times New Roman" w:cs="Times New Roman"/>
          <w:color w:val="auto"/>
          <w:sz w:val="20"/>
          <w:szCs w:val="20"/>
          <w:lang w:val="en-GB" w:eastAsia="zh-TW"/>
        </w:rPr>
        <w:t xml:space="preserve">previously </w:t>
      </w:r>
      <w:r w:rsidR="0036434F">
        <w:rPr>
          <w:rFonts w:ascii="Times New Roman" w:eastAsiaTheme="minorEastAsia" w:hAnsi="Times New Roman" w:cs="Times New Roman"/>
          <w:color w:val="auto"/>
          <w:sz w:val="20"/>
          <w:szCs w:val="20"/>
          <w:lang w:val="en-GB" w:eastAsia="zh-TW"/>
        </w:rPr>
        <w:t xml:space="preserve">agreed TS36.102 skeleton and </w:t>
      </w:r>
      <w:r w:rsidR="00C517FE">
        <w:rPr>
          <w:rFonts w:ascii="Times New Roman" w:eastAsiaTheme="minorEastAsia" w:hAnsi="Times New Roman" w:cs="Times New Roman"/>
          <w:color w:val="auto"/>
          <w:sz w:val="20"/>
          <w:szCs w:val="20"/>
          <w:lang w:val="en-GB" w:eastAsia="zh-TW"/>
        </w:rPr>
        <w:t xml:space="preserve">present </w:t>
      </w:r>
      <w:r w:rsidR="0036434F">
        <w:rPr>
          <w:rFonts w:ascii="Times New Roman" w:eastAsiaTheme="minorEastAsia" w:hAnsi="Times New Roman" w:cs="Times New Roman"/>
          <w:color w:val="auto"/>
          <w:sz w:val="20"/>
          <w:szCs w:val="20"/>
          <w:lang w:val="en-GB" w:eastAsia="zh-TW"/>
        </w:rPr>
        <w:t xml:space="preserve">simulation results based on the simulation assumptions in [1]. </w:t>
      </w:r>
    </w:p>
    <w:p w14:paraId="6E0CC500" w14:textId="632E5F7E" w:rsidR="005B2DE4" w:rsidRPr="008A1107" w:rsidRDefault="001E661D" w:rsidP="008A1107">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p w14:paraId="5D79CD59" w14:textId="2B47E474" w:rsidR="00D05198" w:rsidRPr="00D05198" w:rsidRDefault="00FD798A" w:rsidP="00D05198">
      <w:pPr>
        <w:tabs>
          <w:tab w:val="num" w:pos="720"/>
        </w:tabs>
        <w:spacing w:beforeLines="50" w:before="120" w:afterLines="50" w:after="120"/>
        <w:jc w:val="both"/>
        <w:rPr>
          <w:rFonts w:eastAsiaTheme="minorEastAsia" w:cs="SimSun"/>
          <w:b/>
          <w:sz w:val="24"/>
          <w:szCs w:val="24"/>
          <w:u w:val="single"/>
          <w:lang w:val="en-US" w:eastAsia="zh-TW"/>
        </w:rPr>
      </w:pPr>
      <w:r w:rsidRPr="00FD798A">
        <w:rPr>
          <w:rFonts w:eastAsiaTheme="minorEastAsia" w:cs="SimSun"/>
          <w:b/>
          <w:sz w:val="24"/>
          <w:szCs w:val="24"/>
          <w:u w:val="single"/>
          <w:lang w:val="en-US" w:eastAsia="zh-TW"/>
        </w:rPr>
        <w:t>TS3</w:t>
      </w:r>
      <w:r w:rsidR="0036434F">
        <w:rPr>
          <w:rFonts w:eastAsiaTheme="minorEastAsia" w:cs="SimSun"/>
          <w:b/>
          <w:sz w:val="24"/>
          <w:szCs w:val="24"/>
          <w:u w:val="single"/>
          <w:lang w:val="en-US" w:eastAsia="zh-TW"/>
        </w:rPr>
        <w:t>6</w:t>
      </w:r>
      <w:r w:rsidRPr="00FD798A">
        <w:rPr>
          <w:rFonts w:eastAsiaTheme="minorEastAsia" w:cs="SimSun"/>
          <w:b/>
          <w:sz w:val="24"/>
          <w:szCs w:val="24"/>
          <w:u w:val="single"/>
          <w:lang w:val="en-US" w:eastAsia="zh-TW"/>
        </w:rPr>
        <w:t>.102 skeleton for IoT-NTN UE demodulation</w:t>
      </w:r>
      <w:r>
        <w:rPr>
          <w:rFonts w:eastAsiaTheme="minorEastAsia" w:cs="SimSun"/>
          <w:b/>
          <w:sz w:val="24"/>
          <w:szCs w:val="24"/>
          <w:u w:val="single"/>
          <w:lang w:val="en-US" w:eastAsia="zh-TW"/>
        </w:rPr>
        <w:t xml:space="preserve"> </w:t>
      </w:r>
    </w:p>
    <w:p w14:paraId="3B2ABE9C" w14:textId="3DB6B4AB" w:rsidR="00D51761" w:rsidRPr="00607275" w:rsidRDefault="00FD798A" w:rsidP="005762E0">
      <w:pPr>
        <w:tabs>
          <w:tab w:val="num" w:pos="720"/>
        </w:tabs>
        <w:spacing w:beforeLines="50" w:before="120" w:afterLines="50" w:after="120"/>
        <w:jc w:val="both"/>
        <w:rPr>
          <w:rFonts w:eastAsiaTheme="minorEastAsia" w:cs="SimSun"/>
          <w:bCs/>
          <w:lang w:val="en-US" w:eastAsia="zh-TW"/>
        </w:rPr>
      </w:pPr>
      <w:r>
        <w:rPr>
          <w:rFonts w:eastAsiaTheme="minorEastAsia" w:cs="SimSun"/>
          <w:bCs/>
          <w:lang w:val="en-US" w:eastAsia="zh-TW"/>
        </w:rPr>
        <w:t xml:space="preserve">In RAN4#106, </w:t>
      </w:r>
      <w:r w:rsidR="0036434F">
        <w:rPr>
          <w:rFonts w:eastAsiaTheme="minorEastAsia" w:cs="SimSun"/>
          <w:bCs/>
          <w:lang w:val="en-US" w:eastAsia="zh-TW"/>
        </w:rPr>
        <w:t xml:space="preserve">the </w:t>
      </w:r>
      <w:r w:rsidR="0036434F" w:rsidRPr="0036434F">
        <w:rPr>
          <w:rFonts w:eastAsiaTheme="minorEastAsia" w:cs="SimSun"/>
          <w:bCs/>
          <w:lang w:val="en-US" w:eastAsia="zh-TW"/>
        </w:rPr>
        <w:t>TS3</w:t>
      </w:r>
      <w:r w:rsidR="0036434F">
        <w:rPr>
          <w:rFonts w:eastAsiaTheme="minorEastAsia" w:cs="SimSun"/>
          <w:bCs/>
          <w:lang w:val="en-US" w:eastAsia="zh-TW"/>
        </w:rPr>
        <w:t>6</w:t>
      </w:r>
      <w:r w:rsidR="0036434F" w:rsidRPr="0036434F">
        <w:rPr>
          <w:rFonts w:eastAsiaTheme="minorEastAsia" w:cs="SimSun"/>
          <w:bCs/>
          <w:lang w:val="en-US" w:eastAsia="zh-TW"/>
        </w:rPr>
        <w:t>.102 skeleton for IoT-NTN UE demodulation</w:t>
      </w:r>
      <w:r w:rsidR="0036434F">
        <w:rPr>
          <w:rFonts w:eastAsiaTheme="minorEastAsia" w:cs="SimSun"/>
          <w:bCs/>
          <w:lang w:val="en-US" w:eastAsia="zh-TW"/>
        </w:rPr>
        <w:t xml:space="preserve"> was agreed </w:t>
      </w:r>
      <w:r w:rsidR="00607275">
        <w:rPr>
          <w:rFonts w:eastAsiaTheme="minorEastAsia" w:cs="SimSun"/>
          <w:bCs/>
          <w:lang w:val="en-US" w:eastAsia="zh-TW"/>
        </w:rPr>
        <w:t>in [1] and only Annex A to Annex D are introduced</w:t>
      </w:r>
      <w:r w:rsidR="0036434F">
        <w:rPr>
          <w:rFonts w:eastAsiaTheme="minorEastAsia" w:cs="SimSun"/>
          <w:bCs/>
          <w:lang w:val="en-US" w:eastAsia="zh-TW"/>
        </w:rPr>
        <w:t>.</w:t>
      </w:r>
      <w:r w:rsidR="00607275" w:rsidRPr="00607275">
        <w:rPr>
          <w:rFonts w:eastAsiaTheme="minorEastAsia" w:cs="SimSun"/>
          <w:bCs/>
          <w:lang w:val="en-US" w:eastAsia="zh-TW"/>
        </w:rPr>
        <w:t xml:space="preserve"> </w:t>
      </w:r>
      <w:r w:rsidR="00210B28">
        <w:rPr>
          <w:rFonts w:eastAsiaTheme="minorEastAsia" w:cs="SimSun"/>
          <w:bCs/>
          <w:lang w:val="en-US" w:eastAsia="zh-TW"/>
        </w:rPr>
        <w:t>It is noted that t</w:t>
      </w:r>
      <w:r w:rsidR="00607275">
        <w:rPr>
          <w:rFonts w:eastAsiaTheme="minorEastAsia" w:cs="SimSun"/>
          <w:bCs/>
          <w:lang w:val="en-US" w:eastAsia="zh-TW"/>
        </w:rPr>
        <w:t>he NTN-TDL channel model</w:t>
      </w:r>
      <w:r w:rsidR="005D0231">
        <w:rPr>
          <w:rFonts w:eastAsiaTheme="minorEastAsia" w:cs="SimSun"/>
          <w:bCs/>
          <w:lang w:val="en-US" w:eastAsia="zh-TW"/>
        </w:rPr>
        <w:t>s</w:t>
      </w:r>
      <w:r w:rsidR="00607275">
        <w:rPr>
          <w:rFonts w:eastAsiaTheme="minorEastAsia" w:cs="SimSun"/>
          <w:bCs/>
          <w:lang w:val="en-US" w:eastAsia="zh-TW"/>
        </w:rPr>
        <w:t xml:space="preserve"> </w:t>
      </w:r>
      <w:r w:rsidR="00CA6CA3">
        <w:rPr>
          <w:rFonts w:eastAsiaTheme="minorEastAsia" w:cs="SimSun"/>
          <w:bCs/>
          <w:lang w:val="en-US" w:eastAsia="zh-TW"/>
        </w:rPr>
        <w:t>apply</w:t>
      </w:r>
      <w:r w:rsidR="00607275">
        <w:rPr>
          <w:rFonts w:eastAsiaTheme="minorEastAsia" w:cs="SimSun"/>
          <w:bCs/>
          <w:lang w:val="en-US" w:eastAsia="zh-TW"/>
        </w:rPr>
        <w:t xml:space="preserve"> for both NR-NTN and IoT-NTN. However, the parameters used to define requirements are different for NR-NTN and IoT-NTN. Therefore, we propose to add </w:t>
      </w:r>
      <w:r w:rsidR="00607275">
        <w:rPr>
          <w:rFonts w:eastAsiaTheme="minorEastAsia" w:cs="SimSun"/>
          <w:bCs/>
          <w:lang w:eastAsia="zh-TW"/>
        </w:rPr>
        <w:t>“Annex E: propagation conditions” in TS36.102</w:t>
      </w:r>
      <w:r w:rsidR="00607275">
        <w:rPr>
          <w:rFonts w:eastAsiaTheme="minorEastAsia" w:cs="SimSun"/>
          <w:bCs/>
          <w:lang w:val="en-US"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7148"/>
      </w:tblGrid>
      <w:tr w:rsidR="00FD798A" w:rsidRPr="00955357" w14:paraId="0D278948" w14:textId="77777777" w:rsidTr="00D1409E">
        <w:trPr>
          <w:trHeight w:val="221"/>
        </w:trPr>
        <w:tc>
          <w:tcPr>
            <w:tcW w:w="2286" w:type="dxa"/>
            <w:shd w:val="clear" w:color="auto" w:fill="E7E6E6" w:themeFill="background2"/>
          </w:tcPr>
          <w:p w14:paraId="2FCFFD26" w14:textId="77777777" w:rsidR="00FD798A" w:rsidRPr="00955357" w:rsidRDefault="00FD798A" w:rsidP="00D1409E">
            <w:pPr>
              <w:keepNext/>
              <w:keepLines/>
              <w:spacing w:after="0" w:line="259" w:lineRule="auto"/>
              <w:jc w:val="center"/>
              <w:rPr>
                <w:rFonts w:eastAsia="新細明體"/>
                <w:b/>
                <w:bCs/>
                <w:color w:val="000000" w:themeColor="text1"/>
                <w:lang w:eastAsia="zh-TW"/>
              </w:rPr>
            </w:pPr>
            <w:r w:rsidRPr="00955357">
              <w:rPr>
                <w:rFonts w:eastAsia="新細明體"/>
                <w:b/>
                <w:bCs/>
                <w:color w:val="000000" w:themeColor="text1"/>
                <w:lang w:eastAsia="zh-TW"/>
              </w:rPr>
              <w:t>Clause number</w:t>
            </w:r>
          </w:p>
        </w:tc>
        <w:tc>
          <w:tcPr>
            <w:tcW w:w="7148" w:type="dxa"/>
            <w:shd w:val="clear" w:color="auto" w:fill="E7E6E6" w:themeFill="background2"/>
          </w:tcPr>
          <w:p w14:paraId="592F7850" w14:textId="77777777" w:rsidR="00FD798A" w:rsidRPr="00955357" w:rsidRDefault="00FD798A" w:rsidP="00D1409E">
            <w:pPr>
              <w:keepNext/>
              <w:keepLines/>
              <w:spacing w:after="0" w:line="259" w:lineRule="auto"/>
              <w:jc w:val="center"/>
              <w:rPr>
                <w:rFonts w:eastAsia="新細明體"/>
                <w:b/>
                <w:bCs/>
                <w:color w:val="000000" w:themeColor="text1"/>
                <w:lang w:eastAsia="zh-TW"/>
              </w:rPr>
            </w:pPr>
            <w:r w:rsidRPr="00955357">
              <w:rPr>
                <w:rFonts w:eastAsia="新細明體"/>
                <w:b/>
                <w:bCs/>
                <w:color w:val="000000" w:themeColor="text1"/>
                <w:lang w:eastAsia="zh-TW"/>
              </w:rPr>
              <w:t>Clause name</w:t>
            </w:r>
          </w:p>
        </w:tc>
      </w:tr>
      <w:tr w:rsidR="00FD798A" w:rsidRPr="00955357" w14:paraId="2BEA257D" w14:textId="77777777" w:rsidTr="00D1409E">
        <w:trPr>
          <w:trHeight w:val="221"/>
        </w:trPr>
        <w:tc>
          <w:tcPr>
            <w:tcW w:w="2286" w:type="dxa"/>
            <w:shd w:val="clear" w:color="auto" w:fill="E7E6E6" w:themeFill="background2"/>
          </w:tcPr>
          <w:p w14:paraId="40CA3811"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8</w:t>
            </w:r>
          </w:p>
        </w:tc>
        <w:tc>
          <w:tcPr>
            <w:tcW w:w="7148" w:type="dxa"/>
          </w:tcPr>
          <w:p w14:paraId="28D5C4C3"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Demodulation Performance requirements</w:t>
            </w:r>
          </w:p>
        </w:tc>
      </w:tr>
      <w:tr w:rsidR="00FD798A" w:rsidRPr="00955357" w14:paraId="6D53C32C" w14:textId="77777777" w:rsidTr="00D1409E">
        <w:trPr>
          <w:trHeight w:val="221"/>
        </w:trPr>
        <w:tc>
          <w:tcPr>
            <w:tcW w:w="2286" w:type="dxa"/>
            <w:shd w:val="clear" w:color="auto" w:fill="E7E6E6" w:themeFill="background2"/>
          </w:tcPr>
          <w:p w14:paraId="50ACEC2C"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8.1</w:t>
            </w:r>
          </w:p>
        </w:tc>
        <w:tc>
          <w:tcPr>
            <w:tcW w:w="7148" w:type="dxa"/>
          </w:tcPr>
          <w:p w14:paraId="14ED43EE"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General</w:t>
            </w:r>
          </w:p>
        </w:tc>
      </w:tr>
      <w:tr w:rsidR="00FD798A" w:rsidRPr="00955357" w14:paraId="329ECAD0" w14:textId="77777777" w:rsidTr="00D1409E">
        <w:trPr>
          <w:trHeight w:val="221"/>
        </w:trPr>
        <w:tc>
          <w:tcPr>
            <w:tcW w:w="2286" w:type="dxa"/>
            <w:shd w:val="clear" w:color="auto" w:fill="E7E6E6" w:themeFill="background2"/>
          </w:tcPr>
          <w:p w14:paraId="4173544A"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8.2</w:t>
            </w:r>
          </w:p>
        </w:tc>
        <w:tc>
          <w:tcPr>
            <w:tcW w:w="7148" w:type="dxa"/>
          </w:tcPr>
          <w:p w14:paraId="0075648B"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Demodulation performance requirements for UE category M1</w:t>
            </w:r>
          </w:p>
        </w:tc>
      </w:tr>
      <w:tr w:rsidR="00FD798A" w:rsidRPr="00955357" w14:paraId="77D28D2D" w14:textId="77777777" w:rsidTr="00D1409E">
        <w:trPr>
          <w:trHeight w:val="221"/>
        </w:trPr>
        <w:tc>
          <w:tcPr>
            <w:tcW w:w="2286" w:type="dxa"/>
            <w:shd w:val="clear" w:color="auto" w:fill="E7E6E6" w:themeFill="background2"/>
          </w:tcPr>
          <w:p w14:paraId="10D76EC0"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8.2.1</w:t>
            </w:r>
          </w:p>
        </w:tc>
        <w:tc>
          <w:tcPr>
            <w:tcW w:w="7148" w:type="dxa"/>
          </w:tcPr>
          <w:p w14:paraId="33C06AEB"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FDD and half-duplex FDD</w:t>
            </w:r>
          </w:p>
        </w:tc>
      </w:tr>
      <w:tr w:rsidR="00FD798A" w:rsidRPr="00955357" w14:paraId="44508344" w14:textId="77777777" w:rsidTr="00D1409E">
        <w:trPr>
          <w:trHeight w:val="221"/>
        </w:trPr>
        <w:tc>
          <w:tcPr>
            <w:tcW w:w="2286" w:type="dxa"/>
            <w:shd w:val="clear" w:color="auto" w:fill="E7E6E6" w:themeFill="background2"/>
          </w:tcPr>
          <w:p w14:paraId="637EEAB3"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8.2.1.1</w:t>
            </w:r>
          </w:p>
        </w:tc>
        <w:tc>
          <w:tcPr>
            <w:tcW w:w="7148" w:type="dxa"/>
          </w:tcPr>
          <w:p w14:paraId="16FEB41D"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PDSCH demodulation requirements</w:t>
            </w:r>
          </w:p>
        </w:tc>
      </w:tr>
      <w:tr w:rsidR="00FD798A" w:rsidRPr="00955357" w14:paraId="495747C5" w14:textId="77777777" w:rsidTr="00D1409E">
        <w:trPr>
          <w:trHeight w:val="443"/>
        </w:trPr>
        <w:tc>
          <w:tcPr>
            <w:tcW w:w="2286" w:type="dxa"/>
            <w:shd w:val="clear" w:color="auto" w:fill="E7E6E6" w:themeFill="background2"/>
          </w:tcPr>
          <w:p w14:paraId="5FC8B386"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8.3</w:t>
            </w:r>
          </w:p>
        </w:tc>
        <w:tc>
          <w:tcPr>
            <w:tcW w:w="7148" w:type="dxa"/>
          </w:tcPr>
          <w:p w14:paraId="319C0422"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Demodulation performance requirements for UE category NB1 and NB2</w:t>
            </w:r>
          </w:p>
        </w:tc>
      </w:tr>
      <w:tr w:rsidR="00FD798A" w:rsidRPr="00955357" w14:paraId="5814503C" w14:textId="77777777" w:rsidTr="00D1409E">
        <w:trPr>
          <w:trHeight w:val="221"/>
        </w:trPr>
        <w:tc>
          <w:tcPr>
            <w:tcW w:w="2286" w:type="dxa"/>
            <w:shd w:val="clear" w:color="auto" w:fill="E7E6E6" w:themeFill="background2"/>
          </w:tcPr>
          <w:p w14:paraId="34692BFB"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8.3.1</w:t>
            </w:r>
          </w:p>
        </w:tc>
        <w:tc>
          <w:tcPr>
            <w:tcW w:w="7148" w:type="dxa"/>
          </w:tcPr>
          <w:p w14:paraId="41C906BD"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Half-duplex FDD</w:t>
            </w:r>
          </w:p>
        </w:tc>
      </w:tr>
      <w:tr w:rsidR="00FD798A" w:rsidRPr="00955357" w14:paraId="48F01452" w14:textId="77777777" w:rsidTr="00D1409E">
        <w:trPr>
          <w:trHeight w:val="221"/>
        </w:trPr>
        <w:tc>
          <w:tcPr>
            <w:tcW w:w="2286" w:type="dxa"/>
            <w:shd w:val="clear" w:color="auto" w:fill="E7E6E6" w:themeFill="background2"/>
          </w:tcPr>
          <w:p w14:paraId="1E56E3E4"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8.3.1.1</w:t>
            </w:r>
          </w:p>
        </w:tc>
        <w:tc>
          <w:tcPr>
            <w:tcW w:w="7148" w:type="dxa"/>
          </w:tcPr>
          <w:p w14:paraId="0671705B"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NPDSCH demodulation requirements</w:t>
            </w:r>
          </w:p>
        </w:tc>
      </w:tr>
      <w:tr w:rsidR="00FD798A" w:rsidRPr="00955357" w14:paraId="75BD0995" w14:textId="77777777" w:rsidTr="00D1409E">
        <w:trPr>
          <w:trHeight w:val="221"/>
        </w:trPr>
        <w:tc>
          <w:tcPr>
            <w:tcW w:w="2286" w:type="dxa"/>
            <w:shd w:val="clear" w:color="auto" w:fill="E7E6E6" w:themeFill="background2"/>
          </w:tcPr>
          <w:p w14:paraId="3D486FA5"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8.3.1.1.1</w:t>
            </w:r>
          </w:p>
        </w:tc>
        <w:tc>
          <w:tcPr>
            <w:tcW w:w="7148" w:type="dxa"/>
          </w:tcPr>
          <w:p w14:paraId="1EEFEF53"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Minimum Requirements for Standalone</w:t>
            </w:r>
          </w:p>
        </w:tc>
      </w:tr>
      <w:tr w:rsidR="00FD798A" w:rsidRPr="00955357" w14:paraId="58ACF7FD" w14:textId="77777777" w:rsidTr="00D1409E">
        <w:trPr>
          <w:trHeight w:val="443"/>
        </w:trPr>
        <w:tc>
          <w:tcPr>
            <w:tcW w:w="2286" w:type="dxa"/>
            <w:shd w:val="clear" w:color="auto" w:fill="E7E6E6" w:themeFill="background2"/>
          </w:tcPr>
          <w:p w14:paraId="70258F70"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 xml:space="preserve">Annex A (normative): </w:t>
            </w:r>
          </w:p>
        </w:tc>
        <w:tc>
          <w:tcPr>
            <w:tcW w:w="7148" w:type="dxa"/>
          </w:tcPr>
          <w:p w14:paraId="6BFCB4B2"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Measurement channels</w:t>
            </w:r>
          </w:p>
        </w:tc>
      </w:tr>
      <w:tr w:rsidR="00FD798A" w:rsidRPr="00955357" w14:paraId="3D0466A9" w14:textId="77777777" w:rsidTr="00D1409E">
        <w:trPr>
          <w:trHeight w:val="453"/>
        </w:trPr>
        <w:tc>
          <w:tcPr>
            <w:tcW w:w="2286" w:type="dxa"/>
            <w:shd w:val="clear" w:color="auto" w:fill="E7E6E6" w:themeFill="background2"/>
          </w:tcPr>
          <w:p w14:paraId="7EB29154"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Annex B (informative)</w:t>
            </w:r>
          </w:p>
        </w:tc>
        <w:tc>
          <w:tcPr>
            <w:tcW w:w="7148" w:type="dxa"/>
          </w:tcPr>
          <w:p w14:paraId="237E3D5A"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Change history</w:t>
            </w:r>
          </w:p>
        </w:tc>
      </w:tr>
      <w:tr w:rsidR="00FD798A" w:rsidRPr="00955357" w14:paraId="4DD9BE08" w14:textId="77777777" w:rsidTr="00D1409E">
        <w:trPr>
          <w:trHeight w:val="221"/>
        </w:trPr>
        <w:tc>
          <w:tcPr>
            <w:tcW w:w="2286" w:type="dxa"/>
            <w:shd w:val="clear" w:color="auto" w:fill="E7E6E6" w:themeFill="background2"/>
          </w:tcPr>
          <w:p w14:paraId="6CE32760"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Annex C</w:t>
            </w:r>
          </w:p>
        </w:tc>
        <w:tc>
          <w:tcPr>
            <w:tcW w:w="7148" w:type="dxa"/>
          </w:tcPr>
          <w:p w14:paraId="616A80BD"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Downlink physical channels</w:t>
            </w:r>
          </w:p>
        </w:tc>
      </w:tr>
      <w:tr w:rsidR="00FD798A" w:rsidRPr="00955357" w14:paraId="1B72E98D" w14:textId="77777777" w:rsidTr="00D1409E">
        <w:trPr>
          <w:trHeight w:val="221"/>
        </w:trPr>
        <w:tc>
          <w:tcPr>
            <w:tcW w:w="2286" w:type="dxa"/>
            <w:shd w:val="clear" w:color="auto" w:fill="E7E6E6" w:themeFill="background2"/>
          </w:tcPr>
          <w:p w14:paraId="355C1DE9"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Annex D</w:t>
            </w:r>
          </w:p>
        </w:tc>
        <w:tc>
          <w:tcPr>
            <w:tcW w:w="7148" w:type="dxa"/>
          </w:tcPr>
          <w:p w14:paraId="29F447CA" w14:textId="77777777" w:rsidR="00FD798A" w:rsidRPr="00955357" w:rsidRDefault="00FD798A" w:rsidP="00D1409E">
            <w:pPr>
              <w:keepNext/>
              <w:keepLines/>
              <w:spacing w:after="0" w:line="259" w:lineRule="auto"/>
              <w:rPr>
                <w:rFonts w:eastAsia="新細明體"/>
                <w:color w:val="000000" w:themeColor="text1"/>
                <w:lang w:eastAsia="zh-TW"/>
              </w:rPr>
            </w:pPr>
            <w:r w:rsidRPr="00955357">
              <w:rPr>
                <w:rFonts w:eastAsia="新細明體"/>
                <w:color w:val="000000" w:themeColor="text1"/>
                <w:lang w:eastAsia="zh-TW"/>
              </w:rPr>
              <w:t>Environmental conditions</w:t>
            </w:r>
          </w:p>
        </w:tc>
      </w:tr>
      <w:tr w:rsidR="00607275" w:rsidRPr="00955357" w14:paraId="5C5ED44E" w14:textId="77777777" w:rsidTr="00D1409E">
        <w:trPr>
          <w:trHeight w:val="221"/>
        </w:trPr>
        <w:tc>
          <w:tcPr>
            <w:tcW w:w="2286" w:type="dxa"/>
            <w:shd w:val="clear" w:color="auto" w:fill="E7E6E6" w:themeFill="background2"/>
          </w:tcPr>
          <w:p w14:paraId="2DA6CD8A" w14:textId="596AACD6" w:rsidR="00607275" w:rsidRPr="008E3335" w:rsidRDefault="00607275" w:rsidP="00D1409E">
            <w:pPr>
              <w:keepNext/>
              <w:keepLines/>
              <w:spacing w:after="0" w:line="259" w:lineRule="auto"/>
              <w:rPr>
                <w:rFonts w:eastAsia="新細明體"/>
                <w:caps/>
                <w:color w:val="000000" w:themeColor="text1"/>
                <w:highlight w:val="yellow"/>
                <w:lang w:eastAsia="zh-TW"/>
              </w:rPr>
            </w:pPr>
            <w:r w:rsidRPr="008E3335">
              <w:rPr>
                <w:rFonts w:eastAsia="新細明體"/>
                <w:color w:val="000000" w:themeColor="text1"/>
                <w:highlight w:val="yellow"/>
                <w:lang w:eastAsia="zh-TW"/>
              </w:rPr>
              <w:t xml:space="preserve">Annex </w:t>
            </w:r>
            <w:r w:rsidRPr="008E3335">
              <w:rPr>
                <w:rFonts w:eastAsia="新細明體" w:hint="eastAsia"/>
                <w:color w:val="000000" w:themeColor="text1"/>
                <w:highlight w:val="yellow"/>
                <w:lang w:eastAsia="zh-TW"/>
              </w:rPr>
              <w:t>E</w:t>
            </w:r>
          </w:p>
        </w:tc>
        <w:tc>
          <w:tcPr>
            <w:tcW w:w="7148" w:type="dxa"/>
          </w:tcPr>
          <w:p w14:paraId="7327E3E6" w14:textId="4D91D43D" w:rsidR="00607275" w:rsidRPr="008E3335" w:rsidRDefault="00607275" w:rsidP="00D1409E">
            <w:pPr>
              <w:keepNext/>
              <w:keepLines/>
              <w:spacing w:after="0" w:line="259" w:lineRule="auto"/>
              <w:rPr>
                <w:rFonts w:eastAsia="新細明體"/>
                <w:color w:val="000000" w:themeColor="text1"/>
                <w:highlight w:val="yellow"/>
                <w:lang w:eastAsia="zh-TW"/>
              </w:rPr>
            </w:pPr>
            <w:r w:rsidRPr="008E3335">
              <w:rPr>
                <w:rFonts w:eastAsia="新細明體" w:hint="eastAsia"/>
                <w:color w:val="000000" w:themeColor="text1"/>
                <w:highlight w:val="yellow"/>
                <w:lang w:eastAsia="zh-TW"/>
              </w:rPr>
              <w:t>P</w:t>
            </w:r>
            <w:r w:rsidRPr="008E3335">
              <w:rPr>
                <w:rFonts w:eastAsia="新細明體"/>
                <w:color w:val="000000" w:themeColor="text1"/>
                <w:highlight w:val="yellow"/>
                <w:lang w:eastAsia="zh-TW"/>
              </w:rPr>
              <w:t>ropagation condition</w:t>
            </w:r>
            <w:r w:rsidR="00DC6307">
              <w:rPr>
                <w:rFonts w:eastAsia="新細明體"/>
                <w:color w:val="000000" w:themeColor="text1"/>
                <w:highlight w:val="yellow"/>
                <w:lang w:eastAsia="zh-TW"/>
              </w:rPr>
              <w:t>s</w:t>
            </w:r>
          </w:p>
        </w:tc>
      </w:tr>
    </w:tbl>
    <w:p w14:paraId="51CCFB70" w14:textId="0F61A6D0" w:rsidR="00D51761" w:rsidRDefault="004A32D3" w:rsidP="005762E0">
      <w:pPr>
        <w:tabs>
          <w:tab w:val="num" w:pos="720"/>
        </w:tabs>
        <w:spacing w:beforeLines="50" w:before="120" w:afterLines="50" w:after="120"/>
        <w:jc w:val="both"/>
        <w:rPr>
          <w:rFonts w:eastAsiaTheme="minorEastAsia" w:cs="SimSun"/>
          <w:bCs/>
          <w:lang w:eastAsia="zh-TW"/>
        </w:rPr>
      </w:pPr>
      <w:r w:rsidRPr="00DB3764">
        <w:rPr>
          <w:rFonts w:eastAsiaTheme="minorEastAsia" w:cs="SimSun"/>
          <w:b/>
          <w:i/>
          <w:iCs/>
          <w:u w:val="single"/>
          <w:lang w:val="en-US" w:eastAsia="zh-TW"/>
        </w:rPr>
        <w:t>Proposal 1</w:t>
      </w:r>
      <w:r w:rsidRPr="00DB3764">
        <w:rPr>
          <w:rFonts w:eastAsiaTheme="minorEastAsia" w:cs="SimSun"/>
          <w:bCs/>
          <w:lang w:eastAsia="zh-TW"/>
        </w:rPr>
        <w:t>:</w:t>
      </w:r>
      <w:r>
        <w:rPr>
          <w:rFonts w:eastAsiaTheme="minorEastAsia" w:cs="SimSun"/>
          <w:bCs/>
          <w:lang w:eastAsia="zh-TW"/>
        </w:rPr>
        <w:t xml:space="preserve"> </w:t>
      </w:r>
      <w:r w:rsidR="00075FD9">
        <w:rPr>
          <w:rFonts w:eastAsiaTheme="minorEastAsia" w:cs="SimSun"/>
          <w:bCs/>
          <w:lang w:eastAsia="zh-TW"/>
        </w:rPr>
        <w:t>Add “Annex E: propagation conditions” in TS36.102.</w:t>
      </w:r>
    </w:p>
    <w:p w14:paraId="6AC95DDB" w14:textId="5EFC513D" w:rsidR="004A32D3" w:rsidRDefault="004A32D3" w:rsidP="005762E0">
      <w:pPr>
        <w:tabs>
          <w:tab w:val="num" w:pos="720"/>
        </w:tabs>
        <w:spacing w:beforeLines="50" w:before="120" w:afterLines="50" w:after="120"/>
        <w:jc w:val="both"/>
        <w:rPr>
          <w:rFonts w:eastAsiaTheme="minorEastAsia" w:cs="SimSun"/>
          <w:b/>
          <w:sz w:val="24"/>
          <w:szCs w:val="24"/>
          <w:u w:val="single"/>
          <w:lang w:val="en-US" w:eastAsia="zh-TW"/>
        </w:rPr>
      </w:pPr>
    </w:p>
    <w:p w14:paraId="10C58587" w14:textId="77777777" w:rsidR="003359C0" w:rsidRDefault="003359C0" w:rsidP="005762E0">
      <w:pPr>
        <w:tabs>
          <w:tab w:val="num" w:pos="720"/>
        </w:tabs>
        <w:spacing w:beforeLines="50" w:before="120" w:afterLines="50" w:after="120"/>
        <w:jc w:val="both"/>
        <w:rPr>
          <w:rFonts w:eastAsiaTheme="minorEastAsia" w:cs="SimSun"/>
          <w:b/>
          <w:sz w:val="24"/>
          <w:szCs w:val="24"/>
          <w:u w:val="single"/>
          <w:lang w:val="en-US" w:eastAsia="zh-TW"/>
        </w:rPr>
      </w:pPr>
    </w:p>
    <w:p w14:paraId="26290124" w14:textId="3F4B962C" w:rsidR="00196449" w:rsidRPr="008D3F03" w:rsidRDefault="00897272" w:rsidP="005762E0">
      <w:pPr>
        <w:tabs>
          <w:tab w:val="num" w:pos="720"/>
        </w:tabs>
        <w:spacing w:beforeLines="50" w:before="120" w:afterLines="50" w:after="120"/>
        <w:jc w:val="both"/>
        <w:rPr>
          <w:rFonts w:eastAsiaTheme="minorEastAsia" w:cs="SimSun"/>
          <w:b/>
          <w:sz w:val="24"/>
          <w:szCs w:val="24"/>
          <w:u w:val="single"/>
          <w:lang w:val="en-US" w:eastAsia="zh-TW"/>
        </w:rPr>
      </w:pPr>
      <w:r>
        <w:rPr>
          <w:rFonts w:eastAsiaTheme="minorEastAsia" w:cs="SimSun"/>
          <w:b/>
          <w:sz w:val="24"/>
          <w:szCs w:val="24"/>
          <w:u w:val="single"/>
          <w:lang w:val="en-US" w:eastAsia="zh-TW"/>
        </w:rPr>
        <w:t>S</w:t>
      </w:r>
      <w:r w:rsidR="007D6C69" w:rsidRPr="008D3F03">
        <w:rPr>
          <w:rFonts w:eastAsiaTheme="minorEastAsia" w:cs="SimSun"/>
          <w:b/>
          <w:sz w:val="24"/>
          <w:szCs w:val="24"/>
          <w:u w:val="single"/>
          <w:lang w:val="en-US" w:eastAsia="zh-TW"/>
        </w:rPr>
        <w:t>imulation results for NB-IoT NPDSCH requirements</w:t>
      </w:r>
    </w:p>
    <w:p w14:paraId="005DD4AA" w14:textId="5B1108E4" w:rsidR="007D6C69" w:rsidRDefault="00BA5793" w:rsidP="005762E0">
      <w:pPr>
        <w:tabs>
          <w:tab w:val="num" w:pos="720"/>
        </w:tabs>
        <w:spacing w:beforeLines="50" w:before="120" w:afterLines="50" w:after="120"/>
        <w:jc w:val="both"/>
        <w:rPr>
          <w:rFonts w:eastAsiaTheme="minorEastAsia" w:cs="SimSun"/>
          <w:bCs/>
          <w:lang w:val="en-US" w:eastAsia="zh-TW"/>
        </w:rPr>
      </w:pPr>
      <w:r>
        <w:rPr>
          <w:rFonts w:eastAsiaTheme="minorEastAsia" w:cs="SimSun"/>
          <w:bCs/>
          <w:lang w:val="en-US" w:eastAsia="zh-TW"/>
        </w:rPr>
        <w:t xml:space="preserve">For </w:t>
      </w:r>
      <w:r w:rsidR="00B01F4C">
        <w:rPr>
          <w:rFonts w:eastAsiaTheme="minorEastAsia" w:cs="SimSun"/>
          <w:bCs/>
          <w:lang w:val="en-US" w:eastAsia="zh-TW"/>
        </w:rPr>
        <w:t xml:space="preserve">NTN </w:t>
      </w:r>
      <w:r w:rsidR="007D6C69">
        <w:rPr>
          <w:rFonts w:eastAsiaTheme="minorEastAsia" w:cs="SimSun"/>
          <w:bCs/>
          <w:lang w:val="en-US" w:eastAsia="zh-TW"/>
        </w:rPr>
        <w:t xml:space="preserve">NB-IoT </w:t>
      </w:r>
      <w:r w:rsidR="00B01F4C">
        <w:rPr>
          <w:rFonts w:eastAsiaTheme="minorEastAsia" w:cs="SimSun"/>
          <w:bCs/>
          <w:lang w:val="en-US" w:eastAsia="zh-TW"/>
        </w:rPr>
        <w:t>N</w:t>
      </w:r>
      <w:r w:rsidR="007D6C69">
        <w:rPr>
          <w:rFonts w:eastAsiaTheme="minorEastAsia" w:cs="SimSun"/>
          <w:bCs/>
          <w:lang w:val="en-US" w:eastAsia="zh-TW"/>
        </w:rPr>
        <w:t xml:space="preserve">PDSCH requirements, RAN4 agreed to </w:t>
      </w:r>
      <w:r w:rsidR="00893C2D">
        <w:rPr>
          <w:rFonts w:eastAsiaTheme="minorEastAsia" w:cs="SimSun"/>
          <w:bCs/>
          <w:lang w:val="en-US" w:eastAsia="zh-TW"/>
        </w:rPr>
        <w:t>consider the</w:t>
      </w:r>
      <w:r w:rsidR="007D6C69">
        <w:rPr>
          <w:rFonts w:eastAsiaTheme="minorEastAsia" w:cs="SimSun"/>
          <w:bCs/>
          <w:lang w:val="en-US" w:eastAsia="zh-TW"/>
        </w:rPr>
        <w:t xml:space="preserve"> legacy </w:t>
      </w:r>
      <w:r w:rsidR="00893C2D">
        <w:rPr>
          <w:rFonts w:eastAsiaTheme="minorEastAsia" w:cs="SimSun"/>
          <w:bCs/>
          <w:lang w:val="en-US" w:eastAsia="zh-TW"/>
        </w:rPr>
        <w:t xml:space="preserve">TS36.101 </w:t>
      </w:r>
      <w:r w:rsidR="007D6C69">
        <w:rPr>
          <w:rFonts w:eastAsiaTheme="minorEastAsia" w:cs="SimSun"/>
          <w:bCs/>
          <w:lang w:val="en-US" w:eastAsia="zh-TW"/>
        </w:rPr>
        <w:t>NB-IoT standalone assumptions</w:t>
      </w:r>
      <w:r w:rsidR="00EE2BD4">
        <w:rPr>
          <w:rFonts w:eastAsiaTheme="minorEastAsia" w:cs="SimSun"/>
          <w:bCs/>
          <w:lang w:val="en-US" w:eastAsia="zh-TW"/>
        </w:rPr>
        <w:t>/settings</w:t>
      </w:r>
      <w:r w:rsidR="00577D82">
        <w:rPr>
          <w:rFonts w:eastAsiaTheme="minorEastAsia" w:cs="SimSun"/>
          <w:bCs/>
          <w:lang w:val="en-US" w:eastAsia="zh-TW"/>
        </w:rPr>
        <w:t xml:space="preserve"> but </w:t>
      </w:r>
      <w:r w:rsidR="00642645">
        <w:rPr>
          <w:rFonts w:eastAsiaTheme="minorEastAsia" w:cs="SimSun"/>
          <w:bCs/>
          <w:lang w:val="en-US" w:eastAsia="zh-TW"/>
        </w:rPr>
        <w:t>with some modification</w:t>
      </w:r>
      <w:r w:rsidR="004A7E6B">
        <w:rPr>
          <w:rFonts w:eastAsiaTheme="minorEastAsia" w:cs="SimSun"/>
          <w:bCs/>
          <w:lang w:val="en-US" w:eastAsia="zh-TW"/>
        </w:rPr>
        <w:t>s</w:t>
      </w:r>
      <w:r w:rsidR="00642645">
        <w:rPr>
          <w:rFonts w:eastAsiaTheme="minorEastAsia" w:cs="SimSun"/>
          <w:bCs/>
          <w:lang w:val="en-US" w:eastAsia="zh-TW"/>
        </w:rPr>
        <w:t>, e.g., use</w:t>
      </w:r>
      <w:r w:rsidR="00577D82">
        <w:rPr>
          <w:rFonts w:eastAsiaTheme="minorEastAsia" w:cs="SimSun"/>
          <w:bCs/>
          <w:lang w:val="en-US" w:eastAsia="zh-TW"/>
        </w:rPr>
        <w:t xml:space="preserve"> NTN propagation channel</w:t>
      </w:r>
      <w:r w:rsidR="00642645">
        <w:rPr>
          <w:rFonts w:eastAsiaTheme="minorEastAsia" w:cs="SimSun"/>
          <w:bCs/>
          <w:lang w:val="en-US" w:eastAsia="zh-TW"/>
        </w:rPr>
        <w:t xml:space="preserve"> and modify PDSCH repetition for Test 2 from 256 to 128</w:t>
      </w:r>
      <w:r w:rsidR="00577D82">
        <w:rPr>
          <w:rFonts w:eastAsiaTheme="minorEastAsia" w:cs="SimSun"/>
          <w:bCs/>
          <w:lang w:val="en-US" w:eastAsia="zh-TW"/>
        </w:rPr>
        <w:t xml:space="preserve">. </w:t>
      </w:r>
      <w:r>
        <w:rPr>
          <w:rFonts w:eastAsiaTheme="minorEastAsia" w:cs="SimSun"/>
          <w:bCs/>
          <w:lang w:val="en-US" w:eastAsia="zh-TW"/>
        </w:rPr>
        <w:t xml:space="preserve">We </w:t>
      </w:r>
      <w:r w:rsidR="00FC4DD1">
        <w:rPr>
          <w:rFonts w:eastAsiaTheme="minorEastAsia" w:cs="SimSun"/>
          <w:bCs/>
          <w:lang w:val="en-US" w:eastAsia="zh-TW"/>
        </w:rPr>
        <w:t>present</w:t>
      </w:r>
      <w:r>
        <w:rPr>
          <w:rFonts w:eastAsiaTheme="minorEastAsia" w:cs="SimSun"/>
          <w:bCs/>
          <w:lang w:val="en-US" w:eastAsia="zh-TW"/>
        </w:rPr>
        <w:t xml:space="preserve"> simulation results in below figures</w:t>
      </w:r>
      <w:r w:rsidR="00FC4DD1">
        <w:rPr>
          <w:rFonts w:eastAsiaTheme="minorEastAsia" w:cs="SimSun"/>
          <w:bCs/>
          <w:lang w:val="en-US" w:eastAsia="zh-TW"/>
        </w:rPr>
        <w:t xml:space="preserve"> for the agreed NTN propagation channel</w:t>
      </w:r>
      <w:r w:rsidR="0090414F">
        <w:rPr>
          <w:rFonts w:eastAsiaTheme="minorEastAsia" w:cs="SimSun"/>
          <w:bCs/>
          <w:lang w:val="en-US" w:eastAsia="zh-TW"/>
        </w:rPr>
        <w:t>s</w:t>
      </w:r>
      <w:r w:rsidR="00FC4DD1">
        <w:rPr>
          <w:rFonts w:eastAsiaTheme="minorEastAsia" w:cs="SimSun"/>
          <w:bCs/>
          <w:lang w:val="en-US" w:eastAsia="zh-TW"/>
        </w:rPr>
        <w:t>, NTN-TDLC5-200 and NTN-TDLA100-10. Also,</w:t>
      </w:r>
      <w:r>
        <w:rPr>
          <w:rFonts w:eastAsiaTheme="minorEastAsia" w:cs="SimSun"/>
          <w:bCs/>
          <w:lang w:val="en-US" w:eastAsia="zh-TW"/>
        </w:rPr>
        <w:t xml:space="preserve"> </w:t>
      </w:r>
      <w:r w:rsidR="006B11F0">
        <w:rPr>
          <w:rFonts w:eastAsiaTheme="minorEastAsia" w:cs="SimSun"/>
          <w:bCs/>
          <w:lang w:val="en-US" w:eastAsia="zh-TW"/>
        </w:rPr>
        <w:t xml:space="preserve">we provide </w:t>
      </w:r>
      <w:r>
        <w:rPr>
          <w:rFonts w:eastAsiaTheme="minorEastAsia" w:cs="SimSun"/>
          <w:bCs/>
          <w:lang w:val="en-US" w:eastAsia="zh-TW"/>
        </w:rPr>
        <w:t xml:space="preserve">ideal and impairment SNR </w:t>
      </w:r>
      <w:r w:rsidR="00DF6CB4">
        <w:rPr>
          <w:rFonts w:eastAsiaTheme="minorEastAsia" w:cs="SimSun"/>
          <w:bCs/>
          <w:lang w:val="en-US" w:eastAsia="zh-TW"/>
        </w:rPr>
        <w:t xml:space="preserve">to </w:t>
      </w:r>
      <w:r>
        <w:rPr>
          <w:rFonts w:eastAsiaTheme="minorEastAsia" w:cs="SimSun"/>
          <w:bCs/>
          <w:lang w:val="en-US" w:eastAsia="zh-TW"/>
        </w:rPr>
        <w:t>achiev</w:t>
      </w:r>
      <w:r w:rsidR="00DF6CB4">
        <w:rPr>
          <w:rFonts w:eastAsiaTheme="minorEastAsia" w:cs="SimSun"/>
          <w:bCs/>
          <w:lang w:val="en-US" w:eastAsia="zh-TW"/>
        </w:rPr>
        <w:t>e</w:t>
      </w:r>
      <w:r>
        <w:rPr>
          <w:rFonts w:eastAsiaTheme="minorEastAsia" w:cs="SimSun"/>
          <w:bCs/>
          <w:lang w:val="en-US" w:eastAsia="zh-TW"/>
        </w:rPr>
        <w:t xml:space="preserve"> 70% of maximum throughput in Table 1.</w:t>
      </w:r>
    </w:p>
    <w:tbl>
      <w:tblPr>
        <w:tblStyle w:val="a9"/>
        <w:tblW w:w="0" w:type="auto"/>
        <w:tblLook w:val="04A0" w:firstRow="1" w:lastRow="0" w:firstColumn="1" w:lastColumn="0" w:noHBand="0" w:noVBand="1"/>
      </w:tblPr>
      <w:tblGrid>
        <w:gridCol w:w="4844"/>
        <w:gridCol w:w="4785"/>
      </w:tblGrid>
      <w:tr w:rsidR="0026796B" w14:paraId="224EBEFD" w14:textId="77777777" w:rsidTr="00D1409E">
        <w:tc>
          <w:tcPr>
            <w:tcW w:w="4814" w:type="dxa"/>
          </w:tcPr>
          <w:p w14:paraId="48118F45" w14:textId="77777777" w:rsidR="0026796B" w:rsidRDefault="0026796B" w:rsidP="00D1409E">
            <w:pPr>
              <w:tabs>
                <w:tab w:val="num" w:pos="720"/>
              </w:tabs>
              <w:spacing w:beforeLines="50" w:before="120" w:afterLines="50" w:after="120"/>
              <w:jc w:val="both"/>
              <w:rPr>
                <w:rFonts w:eastAsiaTheme="minorEastAsia" w:cs="SimSun"/>
                <w:bCs/>
                <w:lang w:val="en-US" w:eastAsia="zh-TW"/>
              </w:rPr>
            </w:pPr>
            <w:r>
              <w:rPr>
                <w:noProof/>
              </w:rPr>
              <w:lastRenderedPageBreak/>
              <w:drawing>
                <wp:inline distT="0" distB="0" distL="0" distR="0" wp14:anchorId="4379CCAE" wp14:editId="32AE1ABC">
                  <wp:extent cx="2949575" cy="2309628"/>
                  <wp:effectExtent l="0" t="0" r="317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61709" cy="2319130"/>
                          </a:xfrm>
                          <a:prstGeom prst="rect">
                            <a:avLst/>
                          </a:prstGeom>
                        </pic:spPr>
                      </pic:pic>
                    </a:graphicData>
                  </a:graphic>
                </wp:inline>
              </w:drawing>
            </w:r>
          </w:p>
        </w:tc>
        <w:tc>
          <w:tcPr>
            <w:tcW w:w="4815" w:type="dxa"/>
          </w:tcPr>
          <w:p w14:paraId="64B22BFF" w14:textId="77777777" w:rsidR="0026796B" w:rsidRDefault="0026796B" w:rsidP="00D1409E">
            <w:pPr>
              <w:tabs>
                <w:tab w:val="num" w:pos="720"/>
              </w:tabs>
              <w:spacing w:beforeLines="50" w:before="120" w:afterLines="50" w:after="120"/>
              <w:jc w:val="both"/>
              <w:rPr>
                <w:rFonts w:eastAsiaTheme="minorEastAsia" w:cs="SimSun"/>
                <w:bCs/>
                <w:lang w:val="en-US" w:eastAsia="zh-TW"/>
              </w:rPr>
            </w:pPr>
            <w:r>
              <w:rPr>
                <w:noProof/>
              </w:rPr>
              <w:drawing>
                <wp:inline distT="0" distB="0" distL="0" distR="0" wp14:anchorId="5C446ADF" wp14:editId="47C4DF47">
                  <wp:extent cx="2906965" cy="2359025"/>
                  <wp:effectExtent l="0" t="0" r="8255" b="317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17320" cy="2367428"/>
                          </a:xfrm>
                          <a:prstGeom prst="rect">
                            <a:avLst/>
                          </a:prstGeom>
                        </pic:spPr>
                      </pic:pic>
                    </a:graphicData>
                  </a:graphic>
                </wp:inline>
              </w:drawing>
            </w:r>
          </w:p>
        </w:tc>
      </w:tr>
      <w:tr w:rsidR="0026796B" w14:paraId="7F10D2F4" w14:textId="77777777" w:rsidTr="00D1409E">
        <w:tc>
          <w:tcPr>
            <w:tcW w:w="4814" w:type="dxa"/>
          </w:tcPr>
          <w:p w14:paraId="4201B239" w14:textId="4F8A67A3" w:rsidR="0026796B" w:rsidRPr="008255F2" w:rsidRDefault="0026796B" w:rsidP="00D1409E">
            <w:pPr>
              <w:tabs>
                <w:tab w:val="num" w:pos="720"/>
              </w:tabs>
              <w:spacing w:beforeLines="50" w:before="120" w:afterLines="50" w:after="120"/>
              <w:jc w:val="center"/>
              <w:rPr>
                <w:rFonts w:eastAsiaTheme="minorEastAsia" w:cs="SimSun"/>
                <w:bCs/>
                <w:lang w:val="en-US" w:eastAsia="zh-TW"/>
              </w:rPr>
            </w:pPr>
            <w:r w:rsidRPr="00196449">
              <w:rPr>
                <w:rFonts w:eastAsiaTheme="minorEastAsia" w:cs="SimSun"/>
                <w:bCs/>
                <w:lang w:val="en-US" w:eastAsia="zh-TW"/>
              </w:rPr>
              <w:t xml:space="preserve">Figure </w:t>
            </w:r>
            <w:r>
              <w:rPr>
                <w:rFonts w:eastAsiaTheme="minorEastAsia" w:cs="SimSun"/>
                <w:bCs/>
                <w:lang w:val="en-US" w:eastAsia="zh-TW"/>
              </w:rPr>
              <w:t>1</w:t>
            </w:r>
            <w:r w:rsidRPr="00196449">
              <w:rPr>
                <w:rFonts w:eastAsiaTheme="minorEastAsia" w:cs="SimSun"/>
                <w:bCs/>
                <w:lang w:val="en-US" w:eastAsia="zh-TW"/>
              </w:rPr>
              <w:t>: Simulation result for</w:t>
            </w:r>
            <w:r>
              <w:rPr>
                <w:rFonts w:eastAsiaTheme="minorEastAsia" w:cs="SimSun"/>
                <w:bCs/>
                <w:lang w:val="en-US" w:eastAsia="zh-TW"/>
              </w:rPr>
              <w:t xml:space="preserve"> Test 1 </w:t>
            </w:r>
          </w:p>
        </w:tc>
        <w:tc>
          <w:tcPr>
            <w:tcW w:w="4815" w:type="dxa"/>
          </w:tcPr>
          <w:p w14:paraId="561F0507" w14:textId="0BB6B7E7" w:rsidR="0026796B" w:rsidRPr="008255F2" w:rsidRDefault="0026796B" w:rsidP="00D1409E">
            <w:pPr>
              <w:tabs>
                <w:tab w:val="num" w:pos="720"/>
              </w:tabs>
              <w:spacing w:beforeLines="50" w:before="120" w:afterLines="50" w:after="120"/>
              <w:jc w:val="center"/>
              <w:rPr>
                <w:rFonts w:eastAsiaTheme="minorEastAsia" w:cs="SimSun"/>
                <w:bCs/>
                <w:lang w:val="en-US" w:eastAsia="zh-TW"/>
              </w:rPr>
            </w:pPr>
            <w:r w:rsidRPr="00196449">
              <w:rPr>
                <w:rFonts w:eastAsiaTheme="minorEastAsia" w:cs="SimSun"/>
                <w:bCs/>
                <w:lang w:val="en-US" w:eastAsia="zh-TW"/>
              </w:rPr>
              <w:t xml:space="preserve">Figure </w:t>
            </w:r>
            <w:r>
              <w:rPr>
                <w:rFonts w:eastAsiaTheme="minorEastAsia" w:cs="SimSun"/>
                <w:bCs/>
                <w:lang w:val="en-US" w:eastAsia="zh-TW"/>
              </w:rPr>
              <w:t>2</w:t>
            </w:r>
            <w:r w:rsidRPr="00196449">
              <w:rPr>
                <w:rFonts w:eastAsiaTheme="minorEastAsia" w:cs="SimSun"/>
                <w:bCs/>
                <w:lang w:val="en-US" w:eastAsia="zh-TW"/>
              </w:rPr>
              <w:t>: Simulation result for</w:t>
            </w:r>
            <w:r>
              <w:rPr>
                <w:rFonts w:eastAsiaTheme="minorEastAsia" w:cs="SimSun"/>
                <w:bCs/>
                <w:lang w:val="en-US" w:eastAsia="zh-TW"/>
              </w:rPr>
              <w:t xml:space="preserve"> Test 2 </w:t>
            </w:r>
          </w:p>
        </w:tc>
      </w:tr>
    </w:tbl>
    <w:p w14:paraId="6D2A7341" w14:textId="77777777" w:rsidR="0026796B" w:rsidRDefault="0026796B" w:rsidP="004A32D3">
      <w:pPr>
        <w:tabs>
          <w:tab w:val="num" w:pos="720"/>
        </w:tabs>
        <w:spacing w:beforeLines="50" w:before="120" w:afterLines="50" w:after="120"/>
        <w:rPr>
          <w:rFonts w:eastAsiaTheme="minorEastAsia" w:cs="SimSun"/>
          <w:bCs/>
          <w:lang w:val="en-US" w:eastAsia="zh-TW"/>
        </w:rPr>
      </w:pPr>
    </w:p>
    <w:p w14:paraId="0BB068DD" w14:textId="4AE92482" w:rsidR="00B01F4C" w:rsidRDefault="00B01F4C" w:rsidP="00B01F4C">
      <w:pPr>
        <w:tabs>
          <w:tab w:val="num" w:pos="720"/>
        </w:tabs>
        <w:spacing w:beforeLines="50" w:before="120" w:afterLines="50" w:after="120"/>
        <w:jc w:val="center"/>
        <w:rPr>
          <w:rFonts w:eastAsiaTheme="minorEastAsia" w:cs="SimSun"/>
          <w:bCs/>
          <w:lang w:val="en-US" w:eastAsia="zh-TW"/>
        </w:rPr>
      </w:pPr>
      <w:r>
        <w:rPr>
          <w:rFonts w:eastAsiaTheme="minorEastAsia" w:cs="SimSun" w:hint="eastAsia"/>
          <w:bCs/>
          <w:lang w:val="en-US" w:eastAsia="zh-TW"/>
        </w:rPr>
        <w:t>T</w:t>
      </w:r>
      <w:r>
        <w:rPr>
          <w:rFonts w:eastAsiaTheme="minorEastAsia" w:cs="SimSun"/>
          <w:bCs/>
          <w:lang w:val="en-US" w:eastAsia="zh-TW"/>
        </w:rPr>
        <w:t xml:space="preserve">able 1. </w:t>
      </w:r>
      <w:r w:rsidR="00BA5793">
        <w:rPr>
          <w:rFonts w:eastAsiaTheme="minorEastAsia" w:cs="SimSun"/>
          <w:bCs/>
          <w:lang w:val="en-US" w:eastAsia="zh-TW"/>
        </w:rPr>
        <w:t>Ideal and impairment SNR achieving 70% of maximum throughput</w:t>
      </w:r>
    </w:p>
    <w:tbl>
      <w:tblPr>
        <w:tblW w:w="9629" w:type="dxa"/>
        <w:tblLayout w:type="fixed"/>
        <w:tblCellMar>
          <w:left w:w="0" w:type="dxa"/>
          <w:right w:w="0" w:type="dxa"/>
        </w:tblCellMar>
        <w:tblLook w:val="04A0" w:firstRow="1" w:lastRow="0" w:firstColumn="1" w:lastColumn="0" w:noHBand="0" w:noVBand="1"/>
      </w:tblPr>
      <w:tblGrid>
        <w:gridCol w:w="1069"/>
        <w:gridCol w:w="1070"/>
        <w:gridCol w:w="1070"/>
        <w:gridCol w:w="1070"/>
        <w:gridCol w:w="1070"/>
        <w:gridCol w:w="1070"/>
        <w:gridCol w:w="1070"/>
        <w:gridCol w:w="1070"/>
        <w:gridCol w:w="1070"/>
      </w:tblGrid>
      <w:tr w:rsidR="006B7361" w:rsidRPr="007D6C69" w14:paraId="18D8E038" w14:textId="52586531" w:rsidTr="00B00A27">
        <w:tc>
          <w:tcPr>
            <w:tcW w:w="1069"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09B3AEF8" w14:textId="77777777" w:rsidR="006B7361" w:rsidRPr="00AF2FDE" w:rsidRDefault="006B7361" w:rsidP="000725A1">
            <w:pPr>
              <w:keepNext/>
              <w:keepLines/>
              <w:overflowPunct w:val="0"/>
              <w:autoSpaceDE w:val="0"/>
              <w:autoSpaceDN w:val="0"/>
              <w:adjustRightInd w:val="0"/>
              <w:jc w:val="center"/>
              <w:rPr>
                <w:rFonts w:eastAsia="Times New Roman"/>
                <w:b/>
                <w:bCs/>
                <w:lang w:val="en-US" w:eastAsia="ja-JP"/>
              </w:rPr>
            </w:pPr>
            <w:r w:rsidRPr="00AF2FDE">
              <w:rPr>
                <w:rFonts w:eastAsia="Times New Roman"/>
                <w:b/>
                <w:bCs/>
                <w:lang w:eastAsia="ja-JP"/>
              </w:rPr>
              <w:t>Test number</w:t>
            </w:r>
          </w:p>
        </w:tc>
        <w:tc>
          <w:tcPr>
            <w:tcW w:w="1070"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4D4C1AE9" w14:textId="77777777" w:rsidR="006B7361" w:rsidRPr="00AF2FDE" w:rsidRDefault="006B7361" w:rsidP="000725A1">
            <w:pPr>
              <w:keepNext/>
              <w:keepLines/>
              <w:overflowPunct w:val="0"/>
              <w:autoSpaceDE w:val="0"/>
              <w:autoSpaceDN w:val="0"/>
              <w:adjustRightInd w:val="0"/>
              <w:jc w:val="center"/>
              <w:rPr>
                <w:rFonts w:eastAsia="Times New Roman"/>
                <w:b/>
                <w:bCs/>
                <w:lang w:eastAsia="ja-JP"/>
              </w:rPr>
            </w:pPr>
            <w:r w:rsidRPr="00AF2FDE">
              <w:rPr>
                <w:rFonts w:eastAsia="Times New Roman"/>
                <w:b/>
                <w:bCs/>
                <w:lang w:eastAsia="ja-JP"/>
              </w:rPr>
              <w:t>CBW</w:t>
            </w:r>
          </w:p>
        </w:tc>
        <w:tc>
          <w:tcPr>
            <w:tcW w:w="1070"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7BB14D09" w14:textId="77777777" w:rsidR="006B7361" w:rsidRPr="00AF2FDE" w:rsidRDefault="006B7361" w:rsidP="000725A1">
            <w:pPr>
              <w:keepNext/>
              <w:keepLines/>
              <w:overflowPunct w:val="0"/>
              <w:autoSpaceDE w:val="0"/>
              <w:autoSpaceDN w:val="0"/>
              <w:adjustRightInd w:val="0"/>
              <w:jc w:val="center"/>
              <w:rPr>
                <w:rFonts w:eastAsia="Times New Roman"/>
                <w:b/>
                <w:bCs/>
                <w:lang w:eastAsia="ja-JP"/>
              </w:rPr>
            </w:pPr>
            <w:r w:rsidRPr="00AF2FDE">
              <w:rPr>
                <w:rFonts w:eastAsia="Times New Roman"/>
                <w:b/>
                <w:bCs/>
                <w:lang w:eastAsia="ja-JP"/>
              </w:rPr>
              <w:t>Carrier type</w:t>
            </w:r>
          </w:p>
        </w:tc>
        <w:tc>
          <w:tcPr>
            <w:tcW w:w="1070"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5BE53DCA" w14:textId="77777777" w:rsidR="006B7361" w:rsidRPr="00AF2FDE" w:rsidRDefault="006B7361" w:rsidP="000725A1">
            <w:pPr>
              <w:keepNext/>
              <w:keepLines/>
              <w:overflowPunct w:val="0"/>
              <w:autoSpaceDE w:val="0"/>
              <w:autoSpaceDN w:val="0"/>
              <w:adjustRightInd w:val="0"/>
              <w:jc w:val="center"/>
              <w:rPr>
                <w:rFonts w:eastAsia="Times New Roman"/>
                <w:b/>
                <w:bCs/>
                <w:lang w:eastAsia="ja-JP"/>
              </w:rPr>
            </w:pPr>
            <w:r w:rsidRPr="00AF2FDE">
              <w:rPr>
                <w:rFonts w:eastAsia="Times New Roman"/>
                <w:b/>
                <w:bCs/>
                <w:lang w:eastAsia="ja-JP"/>
              </w:rPr>
              <w:t>MCS</w:t>
            </w:r>
          </w:p>
        </w:tc>
        <w:tc>
          <w:tcPr>
            <w:tcW w:w="1070"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04806167" w14:textId="77777777" w:rsidR="006B7361" w:rsidRPr="00AF2FDE" w:rsidRDefault="006B7361" w:rsidP="000725A1">
            <w:pPr>
              <w:keepNext/>
              <w:keepLines/>
              <w:overflowPunct w:val="0"/>
              <w:autoSpaceDE w:val="0"/>
              <w:autoSpaceDN w:val="0"/>
              <w:adjustRightInd w:val="0"/>
              <w:jc w:val="center"/>
              <w:rPr>
                <w:rFonts w:eastAsia="Times New Roman"/>
                <w:b/>
                <w:bCs/>
                <w:lang w:eastAsia="ja-JP"/>
              </w:rPr>
            </w:pPr>
            <w:r w:rsidRPr="00AF2FDE">
              <w:rPr>
                <w:rFonts w:eastAsia="Times New Roman"/>
                <w:b/>
                <w:bCs/>
                <w:lang w:eastAsia="ja-JP"/>
              </w:rPr>
              <w:t>NPDSCH repetition</w:t>
            </w:r>
          </w:p>
        </w:tc>
        <w:tc>
          <w:tcPr>
            <w:tcW w:w="1070"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4C2558ED" w14:textId="77777777" w:rsidR="006B7361" w:rsidRPr="00AF2FDE" w:rsidRDefault="006B7361" w:rsidP="000725A1">
            <w:pPr>
              <w:keepNext/>
              <w:keepLines/>
              <w:overflowPunct w:val="0"/>
              <w:autoSpaceDE w:val="0"/>
              <w:autoSpaceDN w:val="0"/>
              <w:adjustRightInd w:val="0"/>
              <w:jc w:val="center"/>
              <w:rPr>
                <w:rFonts w:eastAsia="Times New Roman"/>
                <w:b/>
                <w:bCs/>
                <w:lang w:eastAsia="ja-JP"/>
              </w:rPr>
            </w:pPr>
            <w:r w:rsidRPr="00AF2FDE">
              <w:rPr>
                <w:rFonts w:eastAsia="Times New Roman"/>
                <w:b/>
                <w:bCs/>
                <w:lang w:eastAsia="ja-JP"/>
              </w:rPr>
              <w:t>Propagation condition</w:t>
            </w:r>
          </w:p>
        </w:tc>
        <w:tc>
          <w:tcPr>
            <w:tcW w:w="1070"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4FD151E4" w14:textId="77777777" w:rsidR="006B7361" w:rsidRPr="00AF2FDE" w:rsidRDefault="006B7361" w:rsidP="000725A1">
            <w:pPr>
              <w:keepNext/>
              <w:keepLines/>
              <w:overflowPunct w:val="0"/>
              <w:autoSpaceDE w:val="0"/>
              <w:autoSpaceDN w:val="0"/>
              <w:adjustRightInd w:val="0"/>
              <w:jc w:val="center"/>
              <w:rPr>
                <w:rFonts w:eastAsia="Times New Roman"/>
                <w:b/>
                <w:bCs/>
                <w:lang w:eastAsia="ja-JP"/>
              </w:rPr>
            </w:pPr>
            <w:r w:rsidRPr="00AF2FDE">
              <w:rPr>
                <w:rFonts w:eastAsia="Times New Roman"/>
                <w:b/>
                <w:bCs/>
                <w:lang w:eastAsia="ja-JP"/>
              </w:rPr>
              <w:t>Antenna configuration</w:t>
            </w:r>
          </w:p>
        </w:tc>
        <w:tc>
          <w:tcPr>
            <w:tcW w:w="1070" w:type="dxa"/>
            <w:tcBorders>
              <w:top w:val="single" w:sz="8" w:space="0" w:color="auto"/>
              <w:left w:val="nil"/>
              <w:bottom w:val="single" w:sz="8" w:space="0" w:color="auto"/>
              <w:right w:val="single" w:sz="8" w:space="0" w:color="auto"/>
            </w:tcBorders>
            <w:shd w:val="clear" w:color="auto" w:fill="F2F2F2" w:themeFill="background1" w:themeFillShade="F2"/>
            <w:vAlign w:val="center"/>
          </w:tcPr>
          <w:p w14:paraId="32613413" w14:textId="1F14BC1B" w:rsidR="006B7361" w:rsidRPr="00AF2FDE" w:rsidRDefault="006B7361" w:rsidP="000725A1">
            <w:pPr>
              <w:keepNext/>
              <w:keepLines/>
              <w:overflowPunct w:val="0"/>
              <w:autoSpaceDE w:val="0"/>
              <w:autoSpaceDN w:val="0"/>
              <w:adjustRightInd w:val="0"/>
              <w:jc w:val="center"/>
              <w:rPr>
                <w:rFonts w:eastAsia="Times New Roman"/>
                <w:b/>
                <w:bCs/>
                <w:lang w:eastAsia="ja-JP"/>
              </w:rPr>
            </w:pPr>
            <w:r w:rsidRPr="006B7361">
              <w:rPr>
                <w:rFonts w:eastAsia="Times New Roman"/>
                <w:b/>
                <w:bCs/>
                <w:lang w:eastAsia="ja-JP"/>
              </w:rPr>
              <w:t>Ideal SNR(dB)@ 70% of max TP</w:t>
            </w:r>
          </w:p>
        </w:tc>
        <w:tc>
          <w:tcPr>
            <w:tcW w:w="1070" w:type="dxa"/>
            <w:tcBorders>
              <w:top w:val="single" w:sz="8" w:space="0" w:color="auto"/>
              <w:left w:val="nil"/>
              <w:bottom w:val="single" w:sz="8" w:space="0" w:color="auto"/>
              <w:right w:val="single" w:sz="8" w:space="0" w:color="auto"/>
            </w:tcBorders>
            <w:shd w:val="clear" w:color="auto" w:fill="F2F2F2" w:themeFill="background1" w:themeFillShade="F2"/>
            <w:vAlign w:val="center"/>
          </w:tcPr>
          <w:p w14:paraId="21D71350" w14:textId="77777777" w:rsidR="006B7361" w:rsidRPr="006B7361" w:rsidRDefault="006B7361" w:rsidP="000725A1">
            <w:pPr>
              <w:keepNext/>
              <w:keepLines/>
              <w:overflowPunct w:val="0"/>
              <w:autoSpaceDE w:val="0"/>
              <w:autoSpaceDN w:val="0"/>
              <w:adjustRightInd w:val="0"/>
              <w:jc w:val="center"/>
              <w:rPr>
                <w:rFonts w:eastAsia="Times New Roman"/>
                <w:b/>
                <w:bCs/>
                <w:lang w:eastAsia="ja-JP"/>
              </w:rPr>
            </w:pPr>
            <w:r w:rsidRPr="006B7361">
              <w:rPr>
                <w:rFonts w:eastAsia="Times New Roman"/>
                <w:b/>
                <w:bCs/>
                <w:lang w:eastAsia="ja-JP"/>
              </w:rPr>
              <w:t>Impairment</w:t>
            </w:r>
          </w:p>
          <w:p w14:paraId="242EE244" w14:textId="530CBA4E" w:rsidR="006B7361" w:rsidRPr="00AF2FDE" w:rsidRDefault="006B7361" w:rsidP="000725A1">
            <w:pPr>
              <w:keepNext/>
              <w:keepLines/>
              <w:overflowPunct w:val="0"/>
              <w:autoSpaceDE w:val="0"/>
              <w:autoSpaceDN w:val="0"/>
              <w:adjustRightInd w:val="0"/>
              <w:jc w:val="center"/>
              <w:rPr>
                <w:rFonts w:eastAsia="Times New Roman"/>
                <w:b/>
                <w:bCs/>
                <w:lang w:eastAsia="ja-JP"/>
              </w:rPr>
            </w:pPr>
            <w:r w:rsidRPr="006B7361">
              <w:rPr>
                <w:rFonts w:eastAsia="Times New Roman"/>
                <w:b/>
                <w:bCs/>
                <w:lang w:eastAsia="ja-JP"/>
              </w:rPr>
              <w:t>SNR(dB)@ 70% of max TP</w:t>
            </w:r>
          </w:p>
        </w:tc>
      </w:tr>
      <w:tr w:rsidR="006B7361" w:rsidRPr="007D6C69" w14:paraId="73A3F3B1" w14:textId="35AB1FE6" w:rsidTr="006B7361">
        <w:tc>
          <w:tcPr>
            <w:tcW w:w="10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E199B5" w14:textId="01B5D3D2" w:rsidR="006B7361" w:rsidRPr="00574A99" w:rsidRDefault="006B7361" w:rsidP="00574A99">
            <w:pPr>
              <w:keepNext/>
              <w:keepLines/>
              <w:overflowPunct w:val="0"/>
              <w:autoSpaceDE w:val="0"/>
              <w:autoSpaceDN w:val="0"/>
              <w:adjustRightInd w:val="0"/>
              <w:snapToGrid w:val="0"/>
              <w:jc w:val="center"/>
              <w:textAlignment w:val="baseline"/>
              <w:rPr>
                <w:rFonts w:eastAsia="MS Mincho"/>
                <w:lang w:val="en-US" w:eastAsia="ja-JP"/>
              </w:rPr>
            </w:pPr>
            <w:r w:rsidRPr="00AF2FDE">
              <w:rPr>
                <w:rFonts w:eastAsia="Times New Roman"/>
                <w:lang w:val="en-US" w:eastAsia="ja-JP"/>
              </w:rPr>
              <w:t>1</w:t>
            </w:r>
          </w:p>
        </w:tc>
        <w:tc>
          <w:tcPr>
            <w:tcW w:w="1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D2A73F" w14:textId="77777777" w:rsidR="006B7361" w:rsidRPr="00AF2FDE" w:rsidRDefault="006B7361" w:rsidP="00574A99">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FDD 200kHz</w:t>
            </w:r>
          </w:p>
        </w:tc>
        <w:tc>
          <w:tcPr>
            <w:tcW w:w="1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66E457" w14:textId="77777777" w:rsidR="006B7361" w:rsidRPr="00AF2FDE" w:rsidRDefault="006B7361" w:rsidP="00574A99">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Anchor</w:t>
            </w:r>
          </w:p>
        </w:tc>
        <w:tc>
          <w:tcPr>
            <w:tcW w:w="1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BD76F" w14:textId="4519CF57" w:rsidR="006B7361" w:rsidRPr="00AF2FDE" w:rsidRDefault="006B7361" w:rsidP="002C4A7B">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QPSK 1/2</w:t>
            </w:r>
            <w:r w:rsidR="002C4A7B">
              <w:rPr>
                <w:rFonts w:asciiTheme="minorEastAsia" w:eastAsiaTheme="minorEastAsia" w:hAnsiTheme="minorEastAsia" w:hint="eastAsia"/>
                <w:lang w:val="en-US" w:eastAsia="zh-TW"/>
              </w:rPr>
              <w:t xml:space="preserve"> </w:t>
            </w:r>
            <w:r w:rsidRPr="00AF2FDE">
              <w:rPr>
                <w:rFonts w:eastAsia="Times New Roman"/>
                <w:lang w:val="en-US" w:eastAsia="ja-JP"/>
              </w:rPr>
              <w:t>(Reuse R.NB6.FDD)</w:t>
            </w:r>
          </w:p>
        </w:tc>
        <w:tc>
          <w:tcPr>
            <w:tcW w:w="1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5468EE" w14:textId="77777777" w:rsidR="006B7361" w:rsidRPr="00AF2FDE" w:rsidRDefault="006B7361" w:rsidP="00574A99">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32</w:t>
            </w:r>
          </w:p>
        </w:tc>
        <w:tc>
          <w:tcPr>
            <w:tcW w:w="1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09242" w14:textId="1AA687D6" w:rsidR="006B7361" w:rsidRPr="00574A99" w:rsidRDefault="006B7361" w:rsidP="00574A99">
            <w:pPr>
              <w:keepNext/>
              <w:keepLines/>
              <w:overflowPunct w:val="0"/>
              <w:autoSpaceDE w:val="0"/>
              <w:autoSpaceDN w:val="0"/>
              <w:adjustRightInd w:val="0"/>
              <w:snapToGrid w:val="0"/>
              <w:jc w:val="center"/>
              <w:textAlignment w:val="baseline"/>
              <w:rPr>
                <w:rFonts w:eastAsia="MS Mincho"/>
                <w:lang w:val="en-US" w:eastAsia="ja-JP"/>
              </w:rPr>
            </w:pPr>
            <w:r w:rsidRPr="00AF2FDE">
              <w:rPr>
                <w:rFonts w:eastAsia="Times New Roman"/>
                <w:lang w:val="en-US" w:eastAsia="ja-JP"/>
              </w:rPr>
              <w:t>NTN-TDLC5-</w:t>
            </w:r>
            <w:r>
              <w:rPr>
                <w:rFonts w:eastAsia="Times New Roman"/>
                <w:lang w:val="en-US" w:eastAsia="ja-JP"/>
              </w:rPr>
              <w:t>200</w:t>
            </w:r>
          </w:p>
        </w:tc>
        <w:tc>
          <w:tcPr>
            <w:tcW w:w="1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17D513" w14:textId="77777777" w:rsidR="006B7361" w:rsidRPr="00AF2FDE" w:rsidRDefault="006B7361" w:rsidP="00574A99">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1x1</w:t>
            </w:r>
          </w:p>
        </w:tc>
        <w:tc>
          <w:tcPr>
            <w:tcW w:w="1070" w:type="dxa"/>
            <w:tcBorders>
              <w:top w:val="nil"/>
              <w:left w:val="nil"/>
              <w:bottom w:val="single" w:sz="8" w:space="0" w:color="auto"/>
              <w:right w:val="single" w:sz="8" w:space="0" w:color="auto"/>
            </w:tcBorders>
            <w:vAlign w:val="center"/>
          </w:tcPr>
          <w:p w14:paraId="61B12C2F" w14:textId="371601E8" w:rsidR="006B7361" w:rsidRPr="0026796B" w:rsidRDefault="0026796B" w:rsidP="006B7361">
            <w:pPr>
              <w:keepNext/>
              <w:keepLines/>
              <w:overflowPunct w:val="0"/>
              <w:autoSpaceDE w:val="0"/>
              <w:autoSpaceDN w:val="0"/>
              <w:adjustRightInd w:val="0"/>
              <w:snapToGrid w:val="0"/>
              <w:jc w:val="center"/>
              <w:textAlignment w:val="baseline"/>
              <w:rPr>
                <w:rFonts w:eastAsiaTheme="minorEastAsia"/>
                <w:lang w:val="en-US" w:eastAsia="zh-TW"/>
              </w:rPr>
            </w:pPr>
            <w:r>
              <w:rPr>
                <w:rFonts w:eastAsiaTheme="minorEastAsia" w:hint="eastAsia"/>
                <w:lang w:val="en-US" w:eastAsia="zh-TW"/>
              </w:rPr>
              <w:t>-</w:t>
            </w:r>
            <w:r>
              <w:rPr>
                <w:rFonts w:eastAsiaTheme="minorEastAsia"/>
                <w:lang w:val="en-US" w:eastAsia="zh-TW"/>
              </w:rPr>
              <w:t>7.2</w:t>
            </w:r>
          </w:p>
        </w:tc>
        <w:tc>
          <w:tcPr>
            <w:tcW w:w="1070" w:type="dxa"/>
            <w:tcBorders>
              <w:top w:val="nil"/>
              <w:left w:val="nil"/>
              <w:bottom w:val="single" w:sz="8" w:space="0" w:color="auto"/>
              <w:right w:val="single" w:sz="8" w:space="0" w:color="auto"/>
            </w:tcBorders>
            <w:vAlign w:val="center"/>
          </w:tcPr>
          <w:p w14:paraId="00F38231" w14:textId="154235E6" w:rsidR="006B7361" w:rsidRPr="0026796B" w:rsidRDefault="0026796B" w:rsidP="006B7361">
            <w:pPr>
              <w:keepNext/>
              <w:keepLines/>
              <w:overflowPunct w:val="0"/>
              <w:autoSpaceDE w:val="0"/>
              <w:autoSpaceDN w:val="0"/>
              <w:adjustRightInd w:val="0"/>
              <w:snapToGrid w:val="0"/>
              <w:jc w:val="center"/>
              <w:textAlignment w:val="baseline"/>
              <w:rPr>
                <w:rFonts w:eastAsiaTheme="minorEastAsia"/>
                <w:lang w:val="en-US" w:eastAsia="zh-TW"/>
              </w:rPr>
            </w:pPr>
            <w:r>
              <w:rPr>
                <w:rFonts w:eastAsiaTheme="minorEastAsia" w:hint="eastAsia"/>
                <w:lang w:val="en-US" w:eastAsia="zh-TW"/>
              </w:rPr>
              <w:t>-</w:t>
            </w:r>
            <w:r>
              <w:rPr>
                <w:rFonts w:eastAsiaTheme="minorEastAsia"/>
                <w:lang w:val="en-US" w:eastAsia="zh-TW"/>
              </w:rPr>
              <w:t>5.2</w:t>
            </w:r>
          </w:p>
        </w:tc>
      </w:tr>
      <w:tr w:rsidR="006B7361" w:rsidRPr="007D6C69" w14:paraId="6EC4F1C7" w14:textId="18D637CB" w:rsidTr="006B7361">
        <w:trPr>
          <w:trHeight w:val="674"/>
        </w:trPr>
        <w:tc>
          <w:tcPr>
            <w:tcW w:w="10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3ED9AD" w14:textId="30CB8271" w:rsidR="006B7361" w:rsidRPr="00574A99" w:rsidRDefault="006B7361" w:rsidP="00574A99">
            <w:pPr>
              <w:keepNext/>
              <w:keepLines/>
              <w:overflowPunct w:val="0"/>
              <w:autoSpaceDE w:val="0"/>
              <w:autoSpaceDN w:val="0"/>
              <w:adjustRightInd w:val="0"/>
              <w:snapToGrid w:val="0"/>
              <w:jc w:val="center"/>
              <w:textAlignment w:val="baseline"/>
              <w:rPr>
                <w:rFonts w:eastAsia="MS Mincho"/>
                <w:lang w:val="en-US" w:eastAsia="ja-JP"/>
              </w:rPr>
            </w:pPr>
            <w:r w:rsidRPr="00AF2FDE">
              <w:rPr>
                <w:rFonts w:eastAsia="Times New Roman"/>
                <w:lang w:val="en-US" w:eastAsia="ja-JP"/>
              </w:rPr>
              <w:t>2</w:t>
            </w:r>
          </w:p>
        </w:tc>
        <w:tc>
          <w:tcPr>
            <w:tcW w:w="1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31BFF4" w14:textId="77777777" w:rsidR="006B7361" w:rsidRPr="00AF2FDE" w:rsidRDefault="006B7361" w:rsidP="00574A99">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FDD 200kHz</w:t>
            </w:r>
          </w:p>
        </w:tc>
        <w:tc>
          <w:tcPr>
            <w:tcW w:w="1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9DC218" w14:textId="77777777" w:rsidR="006B7361" w:rsidRPr="00AF2FDE" w:rsidRDefault="006B7361" w:rsidP="00574A99">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Non-anchor</w:t>
            </w:r>
          </w:p>
        </w:tc>
        <w:tc>
          <w:tcPr>
            <w:tcW w:w="1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2BCD03" w14:textId="77777777" w:rsidR="006B7361" w:rsidRPr="00AF2FDE" w:rsidRDefault="006B7361" w:rsidP="00574A99">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QPSK 1/3 (Reuse R.NB6-1.FDD)</w:t>
            </w:r>
          </w:p>
        </w:tc>
        <w:tc>
          <w:tcPr>
            <w:tcW w:w="1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64D212" w14:textId="5605CF02" w:rsidR="006B7361" w:rsidRPr="00AF2FDE" w:rsidRDefault="007103BA" w:rsidP="00574A99">
            <w:pPr>
              <w:keepNext/>
              <w:keepLines/>
              <w:overflowPunct w:val="0"/>
              <w:autoSpaceDE w:val="0"/>
              <w:autoSpaceDN w:val="0"/>
              <w:adjustRightInd w:val="0"/>
              <w:snapToGrid w:val="0"/>
              <w:jc w:val="center"/>
              <w:textAlignment w:val="baseline"/>
              <w:rPr>
                <w:rFonts w:eastAsia="Times New Roman"/>
                <w:lang w:val="en-US" w:eastAsia="ja-JP"/>
              </w:rPr>
            </w:pPr>
            <w:r>
              <w:rPr>
                <w:rFonts w:eastAsia="Times New Roman"/>
                <w:lang w:val="en-US" w:eastAsia="ja-JP"/>
              </w:rPr>
              <w:t>128</w:t>
            </w:r>
          </w:p>
        </w:tc>
        <w:tc>
          <w:tcPr>
            <w:tcW w:w="1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DBB82F" w14:textId="3678E1CE" w:rsidR="006B7361" w:rsidRPr="00AF2FDE" w:rsidRDefault="006B7361" w:rsidP="00574A99">
            <w:pPr>
              <w:keepNext/>
              <w:keepLines/>
              <w:overflowPunct w:val="0"/>
              <w:autoSpaceDE w:val="0"/>
              <w:autoSpaceDN w:val="0"/>
              <w:adjustRightInd w:val="0"/>
              <w:snapToGrid w:val="0"/>
              <w:jc w:val="center"/>
              <w:textAlignment w:val="baseline"/>
              <w:rPr>
                <w:rFonts w:eastAsia="Times New Roman"/>
                <w:color w:val="FF0000"/>
                <w:highlight w:val="yellow"/>
                <w:lang w:val="en-US" w:eastAsia="ja-JP"/>
              </w:rPr>
            </w:pPr>
            <w:r w:rsidRPr="00AF2FDE">
              <w:rPr>
                <w:rFonts w:eastAsia="新細明體"/>
                <w:lang w:val="sv-SE" w:eastAsia="zh-TW"/>
              </w:rPr>
              <w:t>NTN-TDLA100-</w:t>
            </w:r>
            <w:r w:rsidR="006F086F">
              <w:rPr>
                <w:rFonts w:eastAsia="Times New Roman"/>
                <w:lang w:val="en-US" w:eastAsia="ja-JP"/>
              </w:rPr>
              <w:t>10</w:t>
            </w:r>
          </w:p>
        </w:tc>
        <w:tc>
          <w:tcPr>
            <w:tcW w:w="1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35AD08" w14:textId="77777777" w:rsidR="006B7361" w:rsidRPr="00AF2FDE" w:rsidRDefault="006B7361" w:rsidP="00574A99">
            <w:pPr>
              <w:keepNext/>
              <w:keepLines/>
              <w:overflowPunct w:val="0"/>
              <w:autoSpaceDE w:val="0"/>
              <w:autoSpaceDN w:val="0"/>
              <w:adjustRightInd w:val="0"/>
              <w:snapToGrid w:val="0"/>
              <w:jc w:val="center"/>
              <w:textAlignment w:val="baseline"/>
              <w:rPr>
                <w:rFonts w:eastAsia="Times New Roman"/>
                <w:lang w:val="en-US" w:eastAsia="ja-JP"/>
              </w:rPr>
            </w:pPr>
            <w:r w:rsidRPr="00AF2FDE">
              <w:rPr>
                <w:rFonts w:eastAsia="Times New Roman"/>
                <w:lang w:val="en-US" w:eastAsia="ja-JP"/>
              </w:rPr>
              <w:t>1x1</w:t>
            </w:r>
          </w:p>
        </w:tc>
        <w:tc>
          <w:tcPr>
            <w:tcW w:w="1070" w:type="dxa"/>
            <w:tcBorders>
              <w:top w:val="nil"/>
              <w:left w:val="nil"/>
              <w:bottom w:val="single" w:sz="8" w:space="0" w:color="auto"/>
              <w:right w:val="single" w:sz="8" w:space="0" w:color="auto"/>
            </w:tcBorders>
            <w:vAlign w:val="center"/>
          </w:tcPr>
          <w:p w14:paraId="3FF527D6" w14:textId="3DA54A62" w:rsidR="006B7361" w:rsidRPr="0026796B" w:rsidRDefault="0026796B" w:rsidP="006B7361">
            <w:pPr>
              <w:keepNext/>
              <w:keepLines/>
              <w:overflowPunct w:val="0"/>
              <w:autoSpaceDE w:val="0"/>
              <w:autoSpaceDN w:val="0"/>
              <w:adjustRightInd w:val="0"/>
              <w:snapToGrid w:val="0"/>
              <w:jc w:val="center"/>
              <w:textAlignment w:val="baseline"/>
              <w:rPr>
                <w:rFonts w:eastAsiaTheme="minorEastAsia"/>
                <w:lang w:val="en-US" w:eastAsia="zh-TW"/>
              </w:rPr>
            </w:pPr>
            <w:r>
              <w:rPr>
                <w:rFonts w:eastAsiaTheme="minorEastAsia" w:hint="eastAsia"/>
                <w:lang w:val="en-US" w:eastAsia="zh-TW"/>
              </w:rPr>
              <w:t>-</w:t>
            </w:r>
            <w:r>
              <w:rPr>
                <w:rFonts w:eastAsiaTheme="minorEastAsia"/>
                <w:lang w:val="en-US" w:eastAsia="zh-TW"/>
              </w:rPr>
              <w:t>12.9</w:t>
            </w:r>
          </w:p>
        </w:tc>
        <w:tc>
          <w:tcPr>
            <w:tcW w:w="1070" w:type="dxa"/>
            <w:tcBorders>
              <w:top w:val="nil"/>
              <w:left w:val="nil"/>
              <w:bottom w:val="single" w:sz="8" w:space="0" w:color="auto"/>
              <w:right w:val="single" w:sz="8" w:space="0" w:color="auto"/>
            </w:tcBorders>
            <w:vAlign w:val="center"/>
          </w:tcPr>
          <w:p w14:paraId="6D271DBE" w14:textId="58403F56" w:rsidR="006B7361" w:rsidRPr="0026796B" w:rsidRDefault="0026796B" w:rsidP="006B7361">
            <w:pPr>
              <w:keepNext/>
              <w:keepLines/>
              <w:overflowPunct w:val="0"/>
              <w:autoSpaceDE w:val="0"/>
              <w:autoSpaceDN w:val="0"/>
              <w:adjustRightInd w:val="0"/>
              <w:snapToGrid w:val="0"/>
              <w:jc w:val="center"/>
              <w:textAlignment w:val="baseline"/>
              <w:rPr>
                <w:rFonts w:eastAsiaTheme="minorEastAsia"/>
                <w:lang w:val="en-US" w:eastAsia="zh-TW"/>
              </w:rPr>
            </w:pPr>
            <w:r>
              <w:rPr>
                <w:rFonts w:eastAsiaTheme="minorEastAsia" w:hint="eastAsia"/>
                <w:lang w:val="en-US" w:eastAsia="zh-TW"/>
              </w:rPr>
              <w:t>-</w:t>
            </w:r>
            <w:r>
              <w:rPr>
                <w:rFonts w:eastAsiaTheme="minorEastAsia"/>
                <w:lang w:val="en-US" w:eastAsia="zh-TW"/>
              </w:rPr>
              <w:t>10.9</w:t>
            </w:r>
          </w:p>
        </w:tc>
      </w:tr>
    </w:tbl>
    <w:p w14:paraId="20F57433" w14:textId="77777777" w:rsidR="00796E65" w:rsidRPr="00796E65" w:rsidRDefault="00796E65" w:rsidP="00CC6E87">
      <w:pPr>
        <w:tabs>
          <w:tab w:val="num" w:pos="720"/>
        </w:tabs>
        <w:spacing w:beforeLines="50" w:before="120" w:afterLines="50" w:after="120"/>
        <w:jc w:val="both"/>
        <w:rPr>
          <w:rFonts w:eastAsiaTheme="minorEastAsia" w:cs="SimSun"/>
          <w:bCs/>
          <w:lang w:val="en-US" w:eastAsia="zh-TW"/>
        </w:rPr>
      </w:pPr>
    </w:p>
    <w:bookmarkEnd w:id="3"/>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6DA73DAC" w:rsidR="000B7D69" w:rsidRDefault="008054FC" w:rsidP="000A231E">
      <w:pPr>
        <w:jc w:val="both"/>
        <w:rPr>
          <w:rFonts w:eastAsiaTheme="minorEastAsia"/>
          <w:bCs/>
          <w:iCs/>
          <w:lang w:val="en-US" w:eastAsia="zh-TW"/>
        </w:rPr>
      </w:pPr>
      <w:r w:rsidRPr="0036663C">
        <w:rPr>
          <w:rFonts w:eastAsiaTheme="minorEastAsia"/>
          <w:bCs/>
          <w:iCs/>
          <w:lang w:val="en-US" w:eastAsia="zh-TW"/>
        </w:rPr>
        <w:t xml:space="preserve">In this contribution, </w:t>
      </w:r>
      <w:r w:rsidR="005E366E">
        <w:rPr>
          <w:rFonts w:eastAsiaTheme="minorEastAsia"/>
          <w:bCs/>
          <w:iCs/>
          <w:lang w:val="en-US" w:eastAsia="zh-TW"/>
        </w:rPr>
        <w:t>we propose to a</w:t>
      </w:r>
      <w:r w:rsidR="005E366E">
        <w:rPr>
          <w:rFonts w:eastAsiaTheme="minorEastAsia" w:cs="SimSun"/>
          <w:bCs/>
          <w:lang w:eastAsia="zh-TW"/>
        </w:rPr>
        <w:t xml:space="preserve">dd “Annex E: propagation conditions” in TS36.102 and </w:t>
      </w:r>
      <w:r w:rsidR="00911097">
        <w:rPr>
          <w:rFonts w:eastAsiaTheme="minorEastAsia"/>
          <w:lang w:eastAsia="zh-TW"/>
        </w:rPr>
        <w:t>present simulation results based on the simulation assumptions in [1]</w:t>
      </w:r>
      <w:r w:rsidR="005E366E">
        <w:rPr>
          <w:rFonts w:eastAsiaTheme="minorEastAsia"/>
          <w:bCs/>
          <w:iCs/>
          <w:lang w:val="en-US" w:eastAsia="zh-TW"/>
        </w:rPr>
        <w:t>.</w:t>
      </w:r>
    </w:p>
    <w:p w14:paraId="2723EB72" w14:textId="1949352F" w:rsidR="000B7D69" w:rsidRDefault="005E366E" w:rsidP="000A231E">
      <w:pPr>
        <w:jc w:val="both"/>
        <w:rPr>
          <w:rFonts w:eastAsiaTheme="minorEastAsia"/>
          <w:bCs/>
          <w:iCs/>
          <w:lang w:val="en-US" w:eastAsia="zh-TW"/>
        </w:rPr>
      </w:pPr>
      <w:r w:rsidRPr="00DB3764">
        <w:rPr>
          <w:rFonts w:eastAsiaTheme="minorEastAsia" w:cs="SimSun"/>
          <w:b/>
          <w:i/>
          <w:iCs/>
          <w:u w:val="single"/>
          <w:lang w:val="en-US" w:eastAsia="zh-TW"/>
        </w:rPr>
        <w:t>Proposal 1</w:t>
      </w:r>
      <w:r w:rsidRPr="00DB3764">
        <w:rPr>
          <w:rFonts w:eastAsiaTheme="minorEastAsia" w:cs="SimSun"/>
          <w:bCs/>
          <w:lang w:eastAsia="zh-TW"/>
        </w:rPr>
        <w:t>:</w:t>
      </w:r>
      <w:r>
        <w:rPr>
          <w:rFonts w:eastAsiaTheme="minorEastAsia" w:cs="SimSun"/>
          <w:bCs/>
          <w:lang w:eastAsia="zh-TW"/>
        </w:rPr>
        <w:t xml:space="preserve"> Add “Annex E: propagation conditions” in TS36.102.</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5E10F0B" w14:textId="7FF9BFBB" w:rsidR="00293491" w:rsidRPr="007075C7" w:rsidRDefault="000D6257" w:rsidP="00F35875">
      <w:pPr>
        <w:numPr>
          <w:ilvl w:val="0"/>
          <w:numId w:val="2"/>
        </w:numPr>
        <w:jc w:val="both"/>
        <w:rPr>
          <w:lang w:eastAsia="zh-CN"/>
        </w:rPr>
      </w:pPr>
      <w:r w:rsidRPr="00E33C14">
        <w:rPr>
          <w:rFonts w:eastAsia="SimSun" w:hint="eastAsia"/>
          <w:lang w:eastAsia="zh-CN"/>
        </w:rPr>
        <w:t>R</w:t>
      </w:r>
      <w:r w:rsidR="00E16924">
        <w:rPr>
          <w:rFonts w:eastAsia="SimSun"/>
          <w:lang w:eastAsia="zh-CN"/>
        </w:rPr>
        <w:t>4</w:t>
      </w:r>
      <w:r w:rsidRPr="00E33C14">
        <w:rPr>
          <w:rFonts w:eastAsia="SimSun"/>
          <w:lang w:eastAsia="zh-CN"/>
        </w:rPr>
        <w:t>-</w:t>
      </w:r>
      <w:r w:rsidR="00F35875">
        <w:rPr>
          <w:rFonts w:eastAsia="SimSun"/>
          <w:lang w:eastAsia="zh-CN"/>
        </w:rPr>
        <w:t>2302932</w:t>
      </w:r>
      <w:r w:rsidRPr="00E33C14">
        <w:rPr>
          <w:rFonts w:eastAsia="SimSun"/>
          <w:lang w:eastAsia="zh-CN"/>
        </w:rPr>
        <w:t>, “</w:t>
      </w:r>
      <w:r w:rsidR="00E16924" w:rsidRPr="00E16924">
        <w:rPr>
          <w:rFonts w:eastAsia="SimSun"/>
          <w:lang w:eastAsia="zh-CN"/>
        </w:rPr>
        <w:t>WF on IoT-NTN UE demodulation and CQI reporting requirements</w:t>
      </w:r>
      <w:r w:rsidRPr="00E33C14">
        <w:rPr>
          <w:rFonts w:eastAsia="SimSun"/>
          <w:lang w:eastAsia="zh-CN"/>
        </w:rPr>
        <w:t>”, MediaTek</w:t>
      </w:r>
    </w:p>
    <w:sectPr w:rsidR="00293491" w:rsidRPr="007075C7" w:rsidSect="006925AE">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584A68" w14:textId="77777777" w:rsidR="00130922" w:rsidRDefault="00130922" w:rsidP="000A231E">
      <w:pPr>
        <w:spacing w:after="0"/>
      </w:pPr>
      <w:r>
        <w:separator/>
      </w:r>
    </w:p>
  </w:endnote>
  <w:endnote w:type="continuationSeparator" w:id="0">
    <w:p w14:paraId="16454021" w14:textId="77777777" w:rsidR="00130922" w:rsidRDefault="00130922"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92AAC" w14:textId="77777777" w:rsidR="00130922" w:rsidRDefault="00130922" w:rsidP="000A231E">
      <w:pPr>
        <w:spacing w:after="0"/>
      </w:pPr>
      <w:r>
        <w:separator/>
      </w:r>
    </w:p>
  </w:footnote>
  <w:footnote w:type="continuationSeparator" w:id="0">
    <w:p w14:paraId="215A9089" w14:textId="77777777" w:rsidR="00130922" w:rsidRDefault="00130922"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EE4453"/>
    <w:multiLevelType w:val="hybridMultilevel"/>
    <w:tmpl w:val="E06ACCA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C17406"/>
    <w:multiLevelType w:val="hybridMultilevel"/>
    <w:tmpl w:val="40EC2A16"/>
    <w:lvl w:ilvl="0" w:tplc="DA323F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C4A46F4"/>
    <w:multiLevelType w:val="hybridMultilevel"/>
    <w:tmpl w:val="FB4ACE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2E621640"/>
    <w:multiLevelType w:val="hybridMultilevel"/>
    <w:tmpl w:val="21005F1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6"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6448B9"/>
    <w:multiLevelType w:val="hybridMultilevel"/>
    <w:tmpl w:val="4B64A742"/>
    <w:lvl w:ilvl="0" w:tplc="F85EB8BC">
      <w:start w:val="1"/>
      <w:numFmt w:val="bullet"/>
      <w:lvlText w:val="•"/>
      <w:lvlJc w:val="left"/>
      <w:pPr>
        <w:tabs>
          <w:tab w:val="num" w:pos="720"/>
        </w:tabs>
        <w:ind w:left="720" w:hanging="360"/>
      </w:pPr>
      <w:rPr>
        <w:rFonts w:ascii="Arial" w:hAnsi="Arial" w:hint="default"/>
      </w:rPr>
    </w:lvl>
    <w:lvl w:ilvl="1" w:tplc="81980836">
      <w:start w:val="24859"/>
      <w:numFmt w:val="bullet"/>
      <w:lvlText w:val="–"/>
      <w:lvlJc w:val="left"/>
      <w:pPr>
        <w:tabs>
          <w:tab w:val="num" w:pos="1440"/>
        </w:tabs>
        <w:ind w:left="1440" w:hanging="360"/>
      </w:pPr>
      <w:rPr>
        <w:rFonts w:ascii="Calibri Light" w:hAnsi="Calibri Light" w:hint="default"/>
      </w:rPr>
    </w:lvl>
    <w:lvl w:ilvl="2" w:tplc="629C68E4">
      <w:start w:val="24859"/>
      <w:numFmt w:val="bullet"/>
      <w:lvlText w:val="-"/>
      <w:lvlJc w:val="left"/>
      <w:pPr>
        <w:tabs>
          <w:tab w:val="num" w:pos="2160"/>
        </w:tabs>
        <w:ind w:left="2160" w:hanging="360"/>
      </w:pPr>
      <w:rPr>
        <w:rFonts w:ascii="Arial" w:hAnsi="Arial" w:hint="default"/>
      </w:rPr>
    </w:lvl>
    <w:lvl w:ilvl="3" w:tplc="51B062AC" w:tentative="1">
      <w:start w:val="1"/>
      <w:numFmt w:val="bullet"/>
      <w:lvlText w:val="•"/>
      <w:lvlJc w:val="left"/>
      <w:pPr>
        <w:tabs>
          <w:tab w:val="num" w:pos="2880"/>
        </w:tabs>
        <w:ind w:left="2880" w:hanging="360"/>
      </w:pPr>
      <w:rPr>
        <w:rFonts w:ascii="Arial" w:hAnsi="Arial" w:hint="default"/>
      </w:rPr>
    </w:lvl>
    <w:lvl w:ilvl="4" w:tplc="B8A4F33A" w:tentative="1">
      <w:start w:val="1"/>
      <w:numFmt w:val="bullet"/>
      <w:lvlText w:val="•"/>
      <w:lvlJc w:val="left"/>
      <w:pPr>
        <w:tabs>
          <w:tab w:val="num" w:pos="3600"/>
        </w:tabs>
        <w:ind w:left="3600" w:hanging="360"/>
      </w:pPr>
      <w:rPr>
        <w:rFonts w:ascii="Arial" w:hAnsi="Arial" w:hint="default"/>
      </w:rPr>
    </w:lvl>
    <w:lvl w:ilvl="5" w:tplc="9AB4766E" w:tentative="1">
      <w:start w:val="1"/>
      <w:numFmt w:val="bullet"/>
      <w:lvlText w:val="•"/>
      <w:lvlJc w:val="left"/>
      <w:pPr>
        <w:tabs>
          <w:tab w:val="num" w:pos="4320"/>
        </w:tabs>
        <w:ind w:left="4320" w:hanging="360"/>
      </w:pPr>
      <w:rPr>
        <w:rFonts w:ascii="Arial" w:hAnsi="Arial" w:hint="default"/>
      </w:rPr>
    </w:lvl>
    <w:lvl w:ilvl="6" w:tplc="EA3C8776" w:tentative="1">
      <w:start w:val="1"/>
      <w:numFmt w:val="bullet"/>
      <w:lvlText w:val="•"/>
      <w:lvlJc w:val="left"/>
      <w:pPr>
        <w:tabs>
          <w:tab w:val="num" w:pos="5040"/>
        </w:tabs>
        <w:ind w:left="5040" w:hanging="360"/>
      </w:pPr>
      <w:rPr>
        <w:rFonts w:ascii="Arial" w:hAnsi="Arial" w:hint="default"/>
      </w:rPr>
    </w:lvl>
    <w:lvl w:ilvl="7" w:tplc="605C27EC" w:tentative="1">
      <w:start w:val="1"/>
      <w:numFmt w:val="bullet"/>
      <w:lvlText w:val="•"/>
      <w:lvlJc w:val="left"/>
      <w:pPr>
        <w:tabs>
          <w:tab w:val="num" w:pos="5760"/>
        </w:tabs>
        <w:ind w:left="5760" w:hanging="360"/>
      </w:pPr>
      <w:rPr>
        <w:rFonts w:ascii="Arial" w:hAnsi="Arial" w:hint="default"/>
      </w:rPr>
    </w:lvl>
    <w:lvl w:ilvl="8" w:tplc="EA38F98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77A7283"/>
    <w:multiLevelType w:val="hybridMultilevel"/>
    <w:tmpl w:val="C66465FA"/>
    <w:lvl w:ilvl="0" w:tplc="87A663AC">
      <w:start w:val="1"/>
      <w:numFmt w:val="bullet"/>
      <w:lvlText w:val="•"/>
      <w:lvlJc w:val="left"/>
      <w:pPr>
        <w:tabs>
          <w:tab w:val="num" w:pos="720"/>
        </w:tabs>
        <w:ind w:left="720" w:hanging="360"/>
      </w:pPr>
      <w:rPr>
        <w:rFonts w:ascii="Arial" w:hAnsi="Arial" w:hint="default"/>
      </w:rPr>
    </w:lvl>
    <w:lvl w:ilvl="1" w:tplc="501EE2D6">
      <w:start w:val="24859"/>
      <w:numFmt w:val="bullet"/>
      <w:lvlText w:val="–"/>
      <w:lvlJc w:val="left"/>
      <w:pPr>
        <w:tabs>
          <w:tab w:val="num" w:pos="1440"/>
        </w:tabs>
        <w:ind w:left="1440" w:hanging="360"/>
      </w:pPr>
      <w:rPr>
        <w:rFonts w:ascii="Calibri Light" w:hAnsi="Calibri Light" w:hint="default"/>
      </w:rPr>
    </w:lvl>
    <w:lvl w:ilvl="2" w:tplc="DEBC8CE6" w:tentative="1">
      <w:start w:val="1"/>
      <w:numFmt w:val="bullet"/>
      <w:lvlText w:val="•"/>
      <w:lvlJc w:val="left"/>
      <w:pPr>
        <w:tabs>
          <w:tab w:val="num" w:pos="2160"/>
        </w:tabs>
        <w:ind w:left="2160" w:hanging="360"/>
      </w:pPr>
      <w:rPr>
        <w:rFonts w:ascii="Arial" w:hAnsi="Arial" w:hint="default"/>
      </w:rPr>
    </w:lvl>
    <w:lvl w:ilvl="3" w:tplc="D61C73F6" w:tentative="1">
      <w:start w:val="1"/>
      <w:numFmt w:val="bullet"/>
      <w:lvlText w:val="•"/>
      <w:lvlJc w:val="left"/>
      <w:pPr>
        <w:tabs>
          <w:tab w:val="num" w:pos="2880"/>
        </w:tabs>
        <w:ind w:left="2880" w:hanging="360"/>
      </w:pPr>
      <w:rPr>
        <w:rFonts w:ascii="Arial" w:hAnsi="Arial" w:hint="default"/>
      </w:rPr>
    </w:lvl>
    <w:lvl w:ilvl="4" w:tplc="15EE897E" w:tentative="1">
      <w:start w:val="1"/>
      <w:numFmt w:val="bullet"/>
      <w:lvlText w:val="•"/>
      <w:lvlJc w:val="left"/>
      <w:pPr>
        <w:tabs>
          <w:tab w:val="num" w:pos="3600"/>
        </w:tabs>
        <w:ind w:left="3600" w:hanging="360"/>
      </w:pPr>
      <w:rPr>
        <w:rFonts w:ascii="Arial" w:hAnsi="Arial" w:hint="default"/>
      </w:rPr>
    </w:lvl>
    <w:lvl w:ilvl="5" w:tplc="20B2C232" w:tentative="1">
      <w:start w:val="1"/>
      <w:numFmt w:val="bullet"/>
      <w:lvlText w:val="•"/>
      <w:lvlJc w:val="left"/>
      <w:pPr>
        <w:tabs>
          <w:tab w:val="num" w:pos="4320"/>
        </w:tabs>
        <w:ind w:left="4320" w:hanging="360"/>
      </w:pPr>
      <w:rPr>
        <w:rFonts w:ascii="Arial" w:hAnsi="Arial" w:hint="default"/>
      </w:rPr>
    </w:lvl>
    <w:lvl w:ilvl="6" w:tplc="A6C0908A" w:tentative="1">
      <w:start w:val="1"/>
      <w:numFmt w:val="bullet"/>
      <w:lvlText w:val="•"/>
      <w:lvlJc w:val="left"/>
      <w:pPr>
        <w:tabs>
          <w:tab w:val="num" w:pos="5040"/>
        </w:tabs>
        <w:ind w:left="5040" w:hanging="360"/>
      </w:pPr>
      <w:rPr>
        <w:rFonts w:ascii="Arial" w:hAnsi="Arial" w:hint="default"/>
      </w:rPr>
    </w:lvl>
    <w:lvl w:ilvl="7" w:tplc="920C4B82" w:tentative="1">
      <w:start w:val="1"/>
      <w:numFmt w:val="bullet"/>
      <w:lvlText w:val="•"/>
      <w:lvlJc w:val="left"/>
      <w:pPr>
        <w:tabs>
          <w:tab w:val="num" w:pos="5760"/>
        </w:tabs>
        <w:ind w:left="5760" w:hanging="360"/>
      </w:pPr>
      <w:rPr>
        <w:rFonts w:ascii="Arial" w:hAnsi="Arial" w:hint="default"/>
      </w:rPr>
    </w:lvl>
    <w:lvl w:ilvl="8" w:tplc="257A168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29B4B67"/>
    <w:multiLevelType w:val="hybridMultilevel"/>
    <w:tmpl w:val="A93E5902"/>
    <w:lvl w:ilvl="0" w:tplc="04090001">
      <w:start w:val="1"/>
      <w:numFmt w:val="bullet"/>
      <w:lvlText w:val=""/>
      <w:lvlJc w:val="left"/>
      <w:pPr>
        <w:ind w:left="960" w:hanging="480"/>
      </w:pPr>
      <w:rPr>
        <w:rFonts w:ascii="Symbol" w:hAnsi="Symbol" w:hint="default"/>
      </w:rPr>
    </w:lvl>
    <w:lvl w:ilvl="1" w:tplc="04090005">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0" w15:restartNumberingAfterBreak="0">
    <w:nsid w:val="5D206A5C"/>
    <w:multiLevelType w:val="hybridMultilevel"/>
    <w:tmpl w:val="3966712E"/>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1"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5" w15:restartNumberingAfterBreak="0">
    <w:nsid w:val="72284BF2"/>
    <w:multiLevelType w:val="hybridMultilevel"/>
    <w:tmpl w:val="8DC0A60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0"/>
  </w:num>
  <w:num w:numId="2">
    <w:abstractNumId w:val="37"/>
  </w:num>
  <w:num w:numId="3">
    <w:abstractNumId w:val="10"/>
  </w:num>
  <w:num w:numId="4">
    <w:abstractNumId w:val="26"/>
  </w:num>
  <w:num w:numId="5">
    <w:abstractNumId w:val="3"/>
  </w:num>
  <w:num w:numId="6">
    <w:abstractNumId w:val="43"/>
  </w:num>
  <w:num w:numId="7">
    <w:abstractNumId w:val="11"/>
  </w:num>
  <w:num w:numId="8">
    <w:abstractNumId w:val="16"/>
  </w:num>
  <w:num w:numId="9">
    <w:abstractNumId w:val="1"/>
  </w:num>
  <w:num w:numId="10">
    <w:abstractNumId w:val="32"/>
  </w:num>
  <w:num w:numId="11">
    <w:abstractNumId w:val="41"/>
  </w:num>
  <w:num w:numId="12">
    <w:abstractNumId w:val="22"/>
  </w:num>
  <w:num w:numId="13">
    <w:abstractNumId w:val="30"/>
  </w:num>
  <w:num w:numId="14">
    <w:abstractNumId w:val="42"/>
  </w:num>
  <w:num w:numId="15">
    <w:abstractNumId w:val="31"/>
  </w:num>
  <w:num w:numId="16">
    <w:abstractNumId w:val="15"/>
  </w:num>
  <w:num w:numId="17">
    <w:abstractNumId w:val="6"/>
  </w:num>
  <w:num w:numId="18">
    <w:abstractNumId w:val="8"/>
  </w:num>
  <w:num w:numId="19">
    <w:abstractNumId w:val="14"/>
  </w:num>
  <w:num w:numId="20">
    <w:abstractNumId w:val="29"/>
  </w:num>
  <w:num w:numId="21">
    <w:abstractNumId w:val="33"/>
  </w:num>
  <w:num w:numId="22">
    <w:abstractNumId w:val="0"/>
  </w:num>
  <w:num w:numId="23">
    <w:abstractNumId w:val="9"/>
  </w:num>
  <w:num w:numId="24">
    <w:abstractNumId w:val="5"/>
  </w:num>
  <w:num w:numId="25">
    <w:abstractNumId w:val="23"/>
  </w:num>
  <w:num w:numId="26">
    <w:abstractNumId w:val="44"/>
  </w:num>
  <w:num w:numId="27">
    <w:abstractNumId w:val="4"/>
  </w:num>
  <w:num w:numId="28">
    <w:abstractNumId w:val="18"/>
  </w:num>
  <w:num w:numId="29">
    <w:abstractNumId w:val="39"/>
  </w:num>
  <w:num w:numId="30">
    <w:abstractNumId w:val="24"/>
  </w:num>
  <w:num w:numId="31">
    <w:abstractNumId w:val="34"/>
  </w:num>
  <w:num w:numId="32">
    <w:abstractNumId w:val="17"/>
  </w:num>
  <w:num w:numId="33">
    <w:abstractNumId w:val="7"/>
  </w:num>
  <w:num w:numId="34">
    <w:abstractNumId w:val="25"/>
  </w:num>
  <w:num w:numId="35">
    <w:abstractNumId w:val="35"/>
  </w:num>
  <w:num w:numId="36">
    <w:abstractNumId w:val="13"/>
  </w:num>
  <w:num w:numId="37">
    <w:abstractNumId w:val="36"/>
  </w:num>
  <w:num w:numId="38">
    <w:abstractNumId w:val="45"/>
  </w:num>
  <w:num w:numId="39">
    <w:abstractNumId w:val="28"/>
  </w:num>
  <w:num w:numId="40">
    <w:abstractNumId w:val="27"/>
  </w:num>
  <w:num w:numId="41">
    <w:abstractNumId w:val="19"/>
  </w:num>
  <w:num w:numId="42">
    <w:abstractNumId w:val="21"/>
  </w:num>
  <w:num w:numId="43">
    <w:abstractNumId w:val="40"/>
  </w:num>
  <w:num w:numId="44">
    <w:abstractNumId w:val="38"/>
  </w:num>
  <w:num w:numId="45">
    <w:abstractNumId w:val="12"/>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DE8"/>
    <w:rsid w:val="00003400"/>
    <w:rsid w:val="00006387"/>
    <w:rsid w:val="00015735"/>
    <w:rsid w:val="00015CEF"/>
    <w:rsid w:val="00016575"/>
    <w:rsid w:val="00022297"/>
    <w:rsid w:val="000227EF"/>
    <w:rsid w:val="00023604"/>
    <w:rsid w:val="0002555E"/>
    <w:rsid w:val="0002578A"/>
    <w:rsid w:val="00026BC6"/>
    <w:rsid w:val="000271F9"/>
    <w:rsid w:val="000355F5"/>
    <w:rsid w:val="000416F2"/>
    <w:rsid w:val="00042103"/>
    <w:rsid w:val="000467CD"/>
    <w:rsid w:val="00060164"/>
    <w:rsid w:val="00060BDF"/>
    <w:rsid w:val="00061B73"/>
    <w:rsid w:val="00064295"/>
    <w:rsid w:val="00071A5F"/>
    <w:rsid w:val="0007243E"/>
    <w:rsid w:val="000725A1"/>
    <w:rsid w:val="00072DFA"/>
    <w:rsid w:val="00075C68"/>
    <w:rsid w:val="00075FD9"/>
    <w:rsid w:val="00076EB8"/>
    <w:rsid w:val="00081FF7"/>
    <w:rsid w:val="00083A2B"/>
    <w:rsid w:val="00086319"/>
    <w:rsid w:val="000A231E"/>
    <w:rsid w:val="000A2C45"/>
    <w:rsid w:val="000B1E3F"/>
    <w:rsid w:val="000B3FEB"/>
    <w:rsid w:val="000B743B"/>
    <w:rsid w:val="000B7D69"/>
    <w:rsid w:val="000C096E"/>
    <w:rsid w:val="000C31FB"/>
    <w:rsid w:val="000D12EC"/>
    <w:rsid w:val="000D2ED1"/>
    <w:rsid w:val="000D46C8"/>
    <w:rsid w:val="000D5A89"/>
    <w:rsid w:val="000D6257"/>
    <w:rsid w:val="000D7F7B"/>
    <w:rsid w:val="000E331F"/>
    <w:rsid w:val="000F16C0"/>
    <w:rsid w:val="000F2308"/>
    <w:rsid w:val="000F3AAC"/>
    <w:rsid w:val="000F5CE6"/>
    <w:rsid w:val="000F6813"/>
    <w:rsid w:val="000F7935"/>
    <w:rsid w:val="001003C6"/>
    <w:rsid w:val="00101133"/>
    <w:rsid w:val="00101BF6"/>
    <w:rsid w:val="00103109"/>
    <w:rsid w:val="00103B4F"/>
    <w:rsid w:val="00104AF9"/>
    <w:rsid w:val="00114A56"/>
    <w:rsid w:val="001156D7"/>
    <w:rsid w:val="00122452"/>
    <w:rsid w:val="00123E0C"/>
    <w:rsid w:val="00130922"/>
    <w:rsid w:val="00131B4C"/>
    <w:rsid w:val="00137436"/>
    <w:rsid w:val="00141F7B"/>
    <w:rsid w:val="00142A44"/>
    <w:rsid w:val="0014494A"/>
    <w:rsid w:val="00153250"/>
    <w:rsid w:val="001573D0"/>
    <w:rsid w:val="00164C75"/>
    <w:rsid w:val="00165397"/>
    <w:rsid w:val="001750A9"/>
    <w:rsid w:val="00175783"/>
    <w:rsid w:val="00175C0E"/>
    <w:rsid w:val="00176AAC"/>
    <w:rsid w:val="001839FC"/>
    <w:rsid w:val="001902CD"/>
    <w:rsid w:val="00192D57"/>
    <w:rsid w:val="00192DE6"/>
    <w:rsid w:val="00196449"/>
    <w:rsid w:val="001B0EB1"/>
    <w:rsid w:val="001B4039"/>
    <w:rsid w:val="001C0B49"/>
    <w:rsid w:val="001D064B"/>
    <w:rsid w:val="001D4A7A"/>
    <w:rsid w:val="001D56DC"/>
    <w:rsid w:val="001E1407"/>
    <w:rsid w:val="001E40D6"/>
    <w:rsid w:val="001E4A3E"/>
    <w:rsid w:val="001E52E2"/>
    <w:rsid w:val="001E661D"/>
    <w:rsid w:val="001F05CC"/>
    <w:rsid w:val="001F3227"/>
    <w:rsid w:val="001F5CBE"/>
    <w:rsid w:val="001F64D8"/>
    <w:rsid w:val="002003A9"/>
    <w:rsid w:val="00202F17"/>
    <w:rsid w:val="002060E1"/>
    <w:rsid w:val="00207257"/>
    <w:rsid w:val="00210944"/>
    <w:rsid w:val="00210B28"/>
    <w:rsid w:val="00214C88"/>
    <w:rsid w:val="002209C6"/>
    <w:rsid w:val="00220ECC"/>
    <w:rsid w:val="00223616"/>
    <w:rsid w:val="00224F46"/>
    <w:rsid w:val="00232ED4"/>
    <w:rsid w:val="00233A18"/>
    <w:rsid w:val="00235FC9"/>
    <w:rsid w:val="002405E8"/>
    <w:rsid w:val="002447D6"/>
    <w:rsid w:val="0024626B"/>
    <w:rsid w:val="00246BD5"/>
    <w:rsid w:val="00246FFF"/>
    <w:rsid w:val="00247E0B"/>
    <w:rsid w:val="002523E0"/>
    <w:rsid w:val="00255189"/>
    <w:rsid w:val="002559FA"/>
    <w:rsid w:val="002565BF"/>
    <w:rsid w:val="0026796B"/>
    <w:rsid w:val="00270305"/>
    <w:rsid w:val="00270645"/>
    <w:rsid w:val="00270A86"/>
    <w:rsid w:val="0027134D"/>
    <w:rsid w:val="00272002"/>
    <w:rsid w:val="00273580"/>
    <w:rsid w:val="0027445F"/>
    <w:rsid w:val="00274634"/>
    <w:rsid w:val="00274B9B"/>
    <w:rsid w:val="00274BEA"/>
    <w:rsid w:val="002805D0"/>
    <w:rsid w:val="00286CE7"/>
    <w:rsid w:val="00287F57"/>
    <w:rsid w:val="00293491"/>
    <w:rsid w:val="00294C35"/>
    <w:rsid w:val="00296FD7"/>
    <w:rsid w:val="002A2262"/>
    <w:rsid w:val="002A54BF"/>
    <w:rsid w:val="002A5B17"/>
    <w:rsid w:val="002B278E"/>
    <w:rsid w:val="002B4281"/>
    <w:rsid w:val="002B5021"/>
    <w:rsid w:val="002B6039"/>
    <w:rsid w:val="002B66D2"/>
    <w:rsid w:val="002B7B72"/>
    <w:rsid w:val="002C255B"/>
    <w:rsid w:val="002C3593"/>
    <w:rsid w:val="002C419E"/>
    <w:rsid w:val="002C4A7B"/>
    <w:rsid w:val="002C63ED"/>
    <w:rsid w:val="002D2590"/>
    <w:rsid w:val="002D2C2E"/>
    <w:rsid w:val="002D2F24"/>
    <w:rsid w:val="002D57EC"/>
    <w:rsid w:val="002E0431"/>
    <w:rsid w:val="002E0A88"/>
    <w:rsid w:val="002E1EB8"/>
    <w:rsid w:val="002E23FF"/>
    <w:rsid w:val="002E4E62"/>
    <w:rsid w:val="002E67AA"/>
    <w:rsid w:val="002F0405"/>
    <w:rsid w:val="002F1578"/>
    <w:rsid w:val="002F3920"/>
    <w:rsid w:val="0030226E"/>
    <w:rsid w:val="003031D1"/>
    <w:rsid w:val="00303901"/>
    <w:rsid w:val="00303D3C"/>
    <w:rsid w:val="0030546B"/>
    <w:rsid w:val="003100CF"/>
    <w:rsid w:val="00311980"/>
    <w:rsid w:val="003146E4"/>
    <w:rsid w:val="00316847"/>
    <w:rsid w:val="003177BA"/>
    <w:rsid w:val="003252E9"/>
    <w:rsid w:val="003278CD"/>
    <w:rsid w:val="0033030D"/>
    <w:rsid w:val="00332594"/>
    <w:rsid w:val="003359C0"/>
    <w:rsid w:val="00337AD5"/>
    <w:rsid w:val="00343268"/>
    <w:rsid w:val="00346859"/>
    <w:rsid w:val="0034790F"/>
    <w:rsid w:val="00347C07"/>
    <w:rsid w:val="0035139F"/>
    <w:rsid w:val="0035483F"/>
    <w:rsid w:val="00356EDC"/>
    <w:rsid w:val="0036041A"/>
    <w:rsid w:val="00361BF0"/>
    <w:rsid w:val="0036434F"/>
    <w:rsid w:val="0036663C"/>
    <w:rsid w:val="00366CBC"/>
    <w:rsid w:val="0037236D"/>
    <w:rsid w:val="00372944"/>
    <w:rsid w:val="003771E4"/>
    <w:rsid w:val="00381288"/>
    <w:rsid w:val="0039124A"/>
    <w:rsid w:val="00391B68"/>
    <w:rsid w:val="00396DDB"/>
    <w:rsid w:val="00397844"/>
    <w:rsid w:val="003A3B11"/>
    <w:rsid w:val="003B5679"/>
    <w:rsid w:val="003B7EAC"/>
    <w:rsid w:val="003C2F82"/>
    <w:rsid w:val="003C3988"/>
    <w:rsid w:val="003C452F"/>
    <w:rsid w:val="003D3F32"/>
    <w:rsid w:val="003D4217"/>
    <w:rsid w:val="003D7A97"/>
    <w:rsid w:val="003E1F79"/>
    <w:rsid w:val="003E3E92"/>
    <w:rsid w:val="003E5613"/>
    <w:rsid w:val="003E607A"/>
    <w:rsid w:val="003F14A3"/>
    <w:rsid w:val="003F228F"/>
    <w:rsid w:val="003F231A"/>
    <w:rsid w:val="003F4A61"/>
    <w:rsid w:val="003F7C40"/>
    <w:rsid w:val="00401A64"/>
    <w:rsid w:val="00404143"/>
    <w:rsid w:val="00405728"/>
    <w:rsid w:val="00410767"/>
    <w:rsid w:val="004217C8"/>
    <w:rsid w:val="00423208"/>
    <w:rsid w:val="004235F8"/>
    <w:rsid w:val="004246E1"/>
    <w:rsid w:val="004277A0"/>
    <w:rsid w:val="00427E5B"/>
    <w:rsid w:val="00432715"/>
    <w:rsid w:val="00433705"/>
    <w:rsid w:val="00442396"/>
    <w:rsid w:val="00454BAD"/>
    <w:rsid w:val="00457613"/>
    <w:rsid w:val="0046003E"/>
    <w:rsid w:val="00462DB9"/>
    <w:rsid w:val="00470E94"/>
    <w:rsid w:val="00471E5D"/>
    <w:rsid w:val="00473E0A"/>
    <w:rsid w:val="004741F6"/>
    <w:rsid w:val="00475270"/>
    <w:rsid w:val="00481ABC"/>
    <w:rsid w:val="00485EC5"/>
    <w:rsid w:val="0048669D"/>
    <w:rsid w:val="00491541"/>
    <w:rsid w:val="004959DC"/>
    <w:rsid w:val="004A0CCC"/>
    <w:rsid w:val="004A32D3"/>
    <w:rsid w:val="004A511F"/>
    <w:rsid w:val="004A6E47"/>
    <w:rsid w:val="004A788E"/>
    <w:rsid w:val="004A7E6B"/>
    <w:rsid w:val="004B6D65"/>
    <w:rsid w:val="004B714B"/>
    <w:rsid w:val="004C3BE9"/>
    <w:rsid w:val="004C426B"/>
    <w:rsid w:val="004C5E51"/>
    <w:rsid w:val="004C77F2"/>
    <w:rsid w:val="004D0E73"/>
    <w:rsid w:val="004D13F1"/>
    <w:rsid w:val="004D1411"/>
    <w:rsid w:val="004D5B99"/>
    <w:rsid w:val="004E082B"/>
    <w:rsid w:val="004E4361"/>
    <w:rsid w:val="004E6006"/>
    <w:rsid w:val="004E629A"/>
    <w:rsid w:val="004F0B3E"/>
    <w:rsid w:val="00510EE0"/>
    <w:rsid w:val="0051235B"/>
    <w:rsid w:val="00512DA2"/>
    <w:rsid w:val="00516098"/>
    <w:rsid w:val="00517031"/>
    <w:rsid w:val="005177E1"/>
    <w:rsid w:val="00526848"/>
    <w:rsid w:val="005327D4"/>
    <w:rsid w:val="005340D1"/>
    <w:rsid w:val="00534AC6"/>
    <w:rsid w:val="005355CE"/>
    <w:rsid w:val="005372C6"/>
    <w:rsid w:val="0054081E"/>
    <w:rsid w:val="005428C1"/>
    <w:rsid w:val="0054465A"/>
    <w:rsid w:val="00547C25"/>
    <w:rsid w:val="005528FD"/>
    <w:rsid w:val="00557808"/>
    <w:rsid w:val="00562087"/>
    <w:rsid w:val="0056550D"/>
    <w:rsid w:val="00572793"/>
    <w:rsid w:val="00574A99"/>
    <w:rsid w:val="005762E0"/>
    <w:rsid w:val="00577D82"/>
    <w:rsid w:val="00586629"/>
    <w:rsid w:val="00591F66"/>
    <w:rsid w:val="00592D1B"/>
    <w:rsid w:val="0059405A"/>
    <w:rsid w:val="00595378"/>
    <w:rsid w:val="00597CB7"/>
    <w:rsid w:val="005A5A60"/>
    <w:rsid w:val="005B2DE4"/>
    <w:rsid w:val="005B33C9"/>
    <w:rsid w:val="005B47E6"/>
    <w:rsid w:val="005B6832"/>
    <w:rsid w:val="005B75B0"/>
    <w:rsid w:val="005B7D92"/>
    <w:rsid w:val="005C37AF"/>
    <w:rsid w:val="005C439C"/>
    <w:rsid w:val="005C70A6"/>
    <w:rsid w:val="005C795A"/>
    <w:rsid w:val="005D0231"/>
    <w:rsid w:val="005D09FF"/>
    <w:rsid w:val="005D139B"/>
    <w:rsid w:val="005D1F0E"/>
    <w:rsid w:val="005D4DE2"/>
    <w:rsid w:val="005D6B01"/>
    <w:rsid w:val="005D7C83"/>
    <w:rsid w:val="005E00E6"/>
    <w:rsid w:val="005E0ACE"/>
    <w:rsid w:val="005E2F60"/>
    <w:rsid w:val="005E366E"/>
    <w:rsid w:val="00605029"/>
    <w:rsid w:val="00606265"/>
    <w:rsid w:val="006067EF"/>
    <w:rsid w:val="00607275"/>
    <w:rsid w:val="00611048"/>
    <w:rsid w:val="006119C3"/>
    <w:rsid w:val="00613E34"/>
    <w:rsid w:val="0061553F"/>
    <w:rsid w:val="006253CE"/>
    <w:rsid w:val="00630AAF"/>
    <w:rsid w:val="00633693"/>
    <w:rsid w:val="00633A2C"/>
    <w:rsid w:val="00641DFC"/>
    <w:rsid w:val="00642645"/>
    <w:rsid w:val="00655EE6"/>
    <w:rsid w:val="006671DB"/>
    <w:rsid w:val="0067354B"/>
    <w:rsid w:val="00673649"/>
    <w:rsid w:val="00673814"/>
    <w:rsid w:val="0067582F"/>
    <w:rsid w:val="00682105"/>
    <w:rsid w:val="00683893"/>
    <w:rsid w:val="00683BAD"/>
    <w:rsid w:val="0068481B"/>
    <w:rsid w:val="00692017"/>
    <w:rsid w:val="006925AE"/>
    <w:rsid w:val="006956BC"/>
    <w:rsid w:val="00696058"/>
    <w:rsid w:val="006A4EC7"/>
    <w:rsid w:val="006A58F9"/>
    <w:rsid w:val="006B11F0"/>
    <w:rsid w:val="006B6D0A"/>
    <w:rsid w:val="006B7361"/>
    <w:rsid w:val="006C0844"/>
    <w:rsid w:val="006C1145"/>
    <w:rsid w:val="006C36A5"/>
    <w:rsid w:val="006C737C"/>
    <w:rsid w:val="006D03B1"/>
    <w:rsid w:val="006D0DD3"/>
    <w:rsid w:val="006D19CC"/>
    <w:rsid w:val="006D392E"/>
    <w:rsid w:val="006E0337"/>
    <w:rsid w:val="006E46D2"/>
    <w:rsid w:val="006F086F"/>
    <w:rsid w:val="006F40DD"/>
    <w:rsid w:val="007050F8"/>
    <w:rsid w:val="007075C7"/>
    <w:rsid w:val="007103BA"/>
    <w:rsid w:val="007115F5"/>
    <w:rsid w:val="00712DC0"/>
    <w:rsid w:val="00713E82"/>
    <w:rsid w:val="0072063B"/>
    <w:rsid w:val="00720931"/>
    <w:rsid w:val="00723824"/>
    <w:rsid w:val="007304B0"/>
    <w:rsid w:val="007305DF"/>
    <w:rsid w:val="00732BE0"/>
    <w:rsid w:val="00733607"/>
    <w:rsid w:val="00734BFE"/>
    <w:rsid w:val="007363A5"/>
    <w:rsid w:val="00736862"/>
    <w:rsid w:val="0073691C"/>
    <w:rsid w:val="0074266D"/>
    <w:rsid w:val="00750027"/>
    <w:rsid w:val="00750600"/>
    <w:rsid w:val="00751605"/>
    <w:rsid w:val="00754CA4"/>
    <w:rsid w:val="007634F3"/>
    <w:rsid w:val="00763DD8"/>
    <w:rsid w:val="00765377"/>
    <w:rsid w:val="00771FE7"/>
    <w:rsid w:val="00773EE1"/>
    <w:rsid w:val="0077583C"/>
    <w:rsid w:val="007816FA"/>
    <w:rsid w:val="00781AE8"/>
    <w:rsid w:val="00785078"/>
    <w:rsid w:val="00796E65"/>
    <w:rsid w:val="007A1CB9"/>
    <w:rsid w:val="007A40C7"/>
    <w:rsid w:val="007A5E7D"/>
    <w:rsid w:val="007A7F2A"/>
    <w:rsid w:val="007B60AE"/>
    <w:rsid w:val="007B6741"/>
    <w:rsid w:val="007C1D3A"/>
    <w:rsid w:val="007C44F3"/>
    <w:rsid w:val="007C74AE"/>
    <w:rsid w:val="007D0A2F"/>
    <w:rsid w:val="007D142B"/>
    <w:rsid w:val="007D150E"/>
    <w:rsid w:val="007D1D9E"/>
    <w:rsid w:val="007D1E8B"/>
    <w:rsid w:val="007D6C69"/>
    <w:rsid w:val="007E1EA5"/>
    <w:rsid w:val="007E28D5"/>
    <w:rsid w:val="007E44E0"/>
    <w:rsid w:val="007E478E"/>
    <w:rsid w:val="007E6AB9"/>
    <w:rsid w:val="007E7B6D"/>
    <w:rsid w:val="007F061E"/>
    <w:rsid w:val="007F1AE1"/>
    <w:rsid w:val="007F7102"/>
    <w:rsid w:val="0080219E"/>
    <w:rsid w:val="0080393B"/>
    <w:rsid w:val="00803D4E"/>
    <w:rsid w:val="008054FC"/>
    <w:rsid w:val="00811608"/>
    <w:rsid w:val="0081363B"/>
    <w:rsid w:val="00817599"/>
    <w:rsid w:val="00817EDF"/>
    <w:rsid w:val="008232AB"/>
    <w:rsid w:val="008251F0"/>
    <w:rsid w:val="008255F2"/>
    <w:rsid w:val="00825A46"/>
    <w:rsid w:val="008308F9"/>
    <w:rsid w:val="008364B2"/>
    <w:rsid w:val="0084313A"/>
    <w:rsid w:val="008441F0"/>
    <w:rsid w:val="0084797F"/>
    <w:rsid w:val="00856388"/>
    <w:rsid w:val="00862625"/>
    <w:rsid w:val="00862C7A"/>
    <w:rsid w:val="00862E86"/>
    <w:rsid w:val="00863AB3"/>
    <w:rsid w:val="008649F5"/>
    <w:rsid w:val="0086737B"/>
    <w:rsid w:val="0087021B"/>
    <w:rsid w:val="0087272A"/>
    <w:rsid w:val="008749D0"/>
    <w:rsid w:val="00874A86"/>
    <w:rsid w:val="00875218"/>
    <w:rsid w:val="00883ED1"/>
    <w:rsid w:val="00884A95"/>
    <w:rsid w:val="00886B42"/>
    <w:rsid w:val="00887BB8"/>
    <w:rsid w:val="00887F3C"/>
    <w:rsid w:val="00891326"/>
    <w:rsid w:val="00892CFA"/>
    <w:rsid w:val="00893C2D"/>
    <w:rsid w:val="008968FD"/>
    <w:rsid w:val="00897272"/>
    <w:rsid w:val="008A0233"/>
    <w:rsid w:val="008A1107"/>
    <w:rsid w:val="008A36F9"/>
    <w:rsid w:val="008A3874"/>
    <w:rsid w:val="008A5428"/>
    <w:rsid w:val="008B427B"/>
    <w:rsid w:val="008C21F6"/>
    <w:rsid w:val="008D3F03"/>
    <w:rsid w:val="008D79BE"/>
    <w:rsid w:val="008E3335"/>
    <w:rsid w:val="008E3E55"/>
    <w:rsid w:val="008E4C8F"/>
    <w:rsid w:val="008E7298"/>
    <w:rsid w:val="008E7515"/>
    <w:rsid w:val="008F452B"/>
    <w:rsid w:val="008F5FEC"/>
    <w:rsid w:val="008F7153"/>
    <w:rsid w:val="009020BD"/>
    <w:rsid w:val="0090414F"/>
    <w:rsid w:val="00911097"/>
    <w:rsid w:val="0091528D"/>
    <w:rsid w:val="009164A9"/>
    <w:rsid w:val="00916780"/>
    <w:rsid w:val="00927E2F"/>
    <w:rsid w:val="00933349"/>
    <w:rsid w:val="00936347"/>
    <w:rsid w:val="00946FB4"/>
    <w:rsid w:val="00951DC1"/>
    <w:rsid w:val="009612A2"/>
    <w:rsid w:val="009716AF"/>
    <w:rsid w:val="00971D16"/>
    <w:rsid w:val="0097304A"/>
    <w:rsid w:val="0097640D"/>
    <w:rsid w:val="00977BDB"/>
    <w:rsid w:val="009825CD"/>
    <w:rsid w:val="00983378"/>
    <w:rsid w:val="009872D0"/>
    <w:rsid w:val="00996312"/>
    <w:rsid w:val="009A290E"/>
    <w:rsid w:val="009A4651"/>
    <w:rsid w:val="009A51E5"/>
    <w:rsid w:val="009B3B03"/>
    <w:rsid w:val="009B3F1F"/>
    <w:rsid w:val="009D0A4B"/>
    <w:rsid w:val="009D0FF6"/>
    <w:rsid w:val="009D1942"/>
    <w:rsid w:val="009E124A"/>
    <w:rsid w:val="009E2725"/>
    <w:rsid w:val="009E2974"/>
    <w:rsid w:val="009E4A3B"/>
    <w:rsid w:val="009E6BC2"/>
    <w:rsid w:val="009F110D"/>
    <w:rsid w:val="009F5BF5"/>
    <w:rsid w:val="00A04E94"/>
    <w:rsid w:val="00A07783"/>
    <w:rsid w:val="00A10C6A"/>
    <w:rsid w:val="00A126A5"/>
    <w:rsid w:val="00A12BC7"/>
    <w:rsid w:val="00A17EBA"/>
    <w:rsid w:val="00A23C6E"/>
    <w:rsid w:val="00A33508"/>
    <w:rsid w:val="00A36864"/>
    <w:rsid w:val="00A36A8F"/>
    <w:rsid w:val="00A37A41"/>
    <w:rsid w:val="00A407F5"/>
    <w:rsid w:val="00A446E9"/>
    <w:rsid w:val="00A452D7"/>
    <w:rsid w:val="00A46E4F"/>
    <w:rsid w:val="00A55C31"/>
    <w:rsid w:val="00A618C3"/>
    <w:rsid w:val="00A66738"/>
    <w:rsid w:val="00A66910"/>
    <w:rsid w:val="00A775EF"/>
    <w:rsid w:val="00A80F6E"/>
    <w:rsid w:val="00A8214A"/>
    <w:rsid w:val="00A82D09"/>
    <w:rsid w:val="00A8397A"/>
    <w:rsid w:val="00A9409E"/>
    <w:rsid w:val="00A9541F"/>
    <w:rsid w:val="00AA005F"/>
    <w:rsid w:val="00AA06B7"/>
    <w:rsid w:val="00AA0CC6"/>
    <w:rsid w:val="00AA6548"/>
    <w:rsid w:val="00AA7560"/>
    <w:rsid w:val="00AB0C59"/>
    <w:rsid w:val="00AB18F2"/>
    <w:rsid w:val="00AB23DF"/>
    <w:rsid w:val="00AB2594"/>
    <w:rsid w:val="00AB2705"/>
    <w:rsid w:val="00AC18BF"/>
    <w:rsid w:val="00AC2456"/>
    <w:rsid w:val="00AC64F8"/>
    <w:rsid w:val="00AD005D"/>
    <w:rsid w:val="00AD0C48"/>
    <w:rsid w:val="00AD2DDB"/>
    <w:rsid w:val="00AD60EA"/>
    <w:rsid w:val="00AE31FB"/>
    <w:rsid w:val="00AE4A31"/>
    <w:rsid w:val="00AE57EB"/>
    <w:rsid w:val="00AF2FDE"/>
    <w:rsid w:val="00AF43C3"/>
    <w:rsid w:val="00AF4DF2"/>
    <w:rsid w:val="00B002AD"/>
    <w:rsid w:val="00B00A27"/>
    <w:rsid w:val="00B01F4C"/>
    <w:rsid w:val="00B03153"/>
    <w:rsid w:val="00B04D3D"/>
    <w:rsid w:val="00B16D75"/>
    <w:rsid w:val="00B20201"/>
    <w:rsid w:val="00B228B3"/>
    <w:rsid w:val="00B32CF3"/>
    <w:rsid w:val="00B32E71"/>
    <w:rsid w:val="00B34E36"/>
    <w:rsid w:val="00B43975"/>
    <w:rsid w:val="00B45297"/>
    <w:rsid w:val="00B5451A"/>
    <w:rsid w:val="00B5666C"/>
    <w:rsid w:val="00B570CA"/>
    <w:rsid w:val="00B608B5"/>
    <w:rsid w:val="00B67E06"/>
    <w:rsid w:val="00B70761"/>
    <w:rsid w:val="00B71498"/>
    <w:rsid w:val="00B71FCF"/>
    <w:rsid w:val="00B73520"/>
    <w:rsid w:val="00B802FD"/>
    <w:rsid w:val="00B85C08"/>
    <w:rsid w:val="00B910F3"/>
    <w:rsid w:val="00B916DF"/>
    <w:rsid w:val="00B917E7"/>
    <w:rsid w:val="00BA054E"/>
    <w:rsid w:val="00BA3396"/>
    <w:rsid w:val="00BA4690"/>
    <w:rsid w:val="00BA5793"/>
    <w:rsid w:val="00BB1C61"/>
    <w:rsid w:val="00BE0311"/>
    <w:rsid w:val="00BE38F5"/>
    <w:rsid w:val="00BE5321"/>
    <w:rsid w:val="00BE5B16"/>
    <w:rsid w:val="00BF3FC7"/>
    <w:rsid w:val="00C019F2"/>
    <w:rsid w:val="00C03DFB"/>
    <w:rsid w:val="00C04182"/>
    <w:rsid w:val="00C04E5B"/>
    <w:rsid w:val="00C05F25"/>
    <w:rsid w:val="00C07302"/>
    <w:rsid w:val="00C15A9C"/>
    <w:rsid w:val="00C223DB"/>
    <w:rsid w:val="00C25AB0"/>
    <w:rsid w:val="00C31A78"/>
    <w:rsid w:val="00C34C4A"/>
    <w:rsid w:val="00C35BCE"/>
    <w:rsid w:val="00C36D51"/>
    <w:rsid w:val="00C4367D"/>
    <w:rsid w:val="00C441CC"/>
    <w:rsid w:val="00C50C8D"/>
    <w:rsid w:val="00C517FE"/>
    <w:rsid w:val="00C52F5D"/>
    <w:rsid w:val="00C55072"/>
    <w:rsid w:val="00C57512"/>
    <w:rsid w:val="00C621D0"/>
    <w:rsid w:val="00C65DFA"/>
    <w:rsid w:val="00C66459"/>
    <w:rsid w:val="00C66C65"/>
    <w:rsid w:val="00C732B3"/>
    <w:rsid w:val="00C74E85"/>
    <w:rsid w:val="00C8168C"/>
    <w:rsid w:val="00C82495"/>
    <w:rsid w:val="00C83C97"/>
    <w:rsid w:val="00C854FD"/>
    <w:rsid w:val="00C93E3E"/>
    <w:rsid w:val="00C95EBB"/>
    <w:rsid w:val="00C9639B"/>
    <w:rsid w:val="00CA0F02"/>
    <w:rsid w:val="00CA6CA3"/>
    <w:rsid w:val="00CA7622"/>
    <w:rsid w:val="00CB6E99"/>
    <w:rsid w:val="00CB75B9"/>
    <w:rsid w:val="00CC21A5"/>
    <w:rsid w:val="00CC64A4"/>
    <w:rsid w:val="00CC6E87"/>
    <w:rsid w:val="00CC71D6"/>
    <w:rsid w:val="00CC7E06"/>
    <w:rsid w:val="00CD0DD9"/>
    <w:rsid w:val="00CD2F3F"/>
    <w:rsid w:val="00CD7344"/>
    <w:rsid w:val="00CE24AB"/>
    <w:rsid w:val="00CE2CA9"/>
    <w:rsid w:val="00CF001E"/>
    <w:rsid w:val="00CF18BE"/>
    <w:rsid w:val="00CF1E95"/>
    <w:rsid w:val="00CF41EA"/>
    <w:rsid w:val="00D05198"/>
    <w:rsid w:val="00D058A4"/>
    <w:rsid w:val="00D1231A"/>
    <w:rsid w:val="00D25E1A"/>
    <w:rsid w:val="00D35160"/>
    <w:rsid w:val="00D359CD"/>
    <w:rsid w:val="00D42FC2"/>
    <w:rsid w:val="00D43817"/>
    <w:rsid w:val="00D44759"/>
    <w:rsid w:val="00D51761"/>
    <w:rsid w:val="00D537F6"/>
    <w:rsid w:val="00D60E75"/>
    <w:rsid w:val="00D624C3"/>
    <w:rsid w:val="00D64FB2"/>
    <w:rsid w:val="00D679A2"/>
    <w:rsid w:val="00D67F1E"/>
    <w:rsid w:val="00D70B47"/>
    <w:rsid w:val="00D71CA7"/>
    <w:rsid w:val="00D728B8"/>
    <w:rsid w:val="00D7567E"/>
    <w:rsid w:val="00D76302"/>
    <w:rsid w:val="00D8239C"/>
    <w:rsid w:val="00D83B82"/>
    <w:rsid w:val="00D84005"/>
    <w:rsid w:val="00D86D01"/>
    <w:rsid w:val="00D90F2E"/>
    <w:rsid w:val="00D926FC"/>
    <w:rsid w:val="00D93216"/>
    <w:rsid w:val="00D95C3A"/>
    <w:rsid w:val="00DA0EC5"/>
    <w:rsid w:val="00DA133F"/>
    <w:rsid w:val="00DB0C61"/>
    <w:rsid w:val="00DB3764"/>
    <w:rsid w:val="00DC192C"/>
    <w:rsid w:val="00DC2122"/>
    <w:rsid w:val="00DC2753"/>
    <w:rsid w:val="00DC3416"/>
    <w:rsid w:val="00DC6307"/>
    <w:rsid w:val="00DD2A28"/>
    <w:rsid w:val="00DD47E2"/>
    <w:rsid w:val="00DD5DAE"/>
    <w:rsid w:val="00DD687F"/>
    <w:rsid w:val="00DD6984"/>
    <w:rsid w:val="00DF6CB4"/>
    <w:rsid w:val="00E02338"/>
    <w:rsid w:val="00E0435D"/>
    <w:rsid w:val="00E10EE1"/>
    <w:rsid w:val="00E1304E"/>
    <w:rsid w:val="00E132D7"/>
    <w:rsid w:val="00E14AA9"/>
    <w:rsid w:val="00E16924"/>
    <w:rsid w:val="00E22D8B"/>
    <w:rsid w:val="00E315DA"/>
    <w:rsid w:val="00E3184E"/>
    <w:rsid w:val="00E31EB7"/>
    <w:rsid w:val="00E33C14"/>
    <w:rsid w:val="00E37526"/>
    <w:rsid w:val="00E3776F"/>
    <w:rsid w:val="00E455A3"/>
    <w:rsid w:val="00E45CDA"/>
    <w:rsid w:val="00E46535"/>
    <w:rsid w:val="00E50883"/>
    <w:rsid w:val="00E51AE5"/>
    <w:rsid w:val="00E531F7"/>
    <w:rsid w:val="00E55A5B"/>
    <w:rsid w:val="00E65ABC"/>
    <w:rsid w:val="00E65B3D"/>
    <w:rsid w:val="00E73F6F"/>
    <w:rsid w:val="00E770CE"/>
    <w:rsid w:val="00E81889"/>
    <w:rsid w:val="00E947CE"/>
    <w:rsid w:val="00E96339"/>
    <w:rsid w:val="00E97173"/>
    <w:rsid w:val="00EA1092"/>
    <w:rsid w:val="00EA3729"/>
    <w:rsid w:val="00EA3C03"/>
    <w:rsid w:val="00EA6124"/>
    <w:rsid w:val="00EB1458"/>
    <w:rsid w:val="00EB3650"/>
    <w:rsid w:val="00EC3045"/>
    <w:rsid w:val="00EC7F80"/>
    <w:rsid w:val="00ED506F"/>
    <w:rsid w:val="00ED5930"/>
    <w:rsid w:val="00ED7DB0"/>
    <w:rsid w:val="00EE2BD4"/>
    <w:rsid w:val="00EE392F"/>
    <w:rsid w:val="00EE54F0"/>
    <w:rsid w:val="00EE5853"/>
    <w:rsid w:val="00EE7AF5"/>
    <w:rsid w:val="00EF3D3B"/>
    <w:rsid w:val="00EF6159"/>
    <w:rsid w:val="00EF63F6"/>
    <w:rsid w:val="00EF685F"/>
    <w:rsid w:val="00F007B2"/>
    <w:rsid w:val="00F00DF4"/>
    <w:rsid w:val="00F01DB1"/>
    <w:rsid w:val="00F065E5"/>
    <w:rsid w:val="00F06DF1"/>
    <w:rsid w:val="00F07445"/>
    <w:rsid w:val="00F1157D"/>
    <w:rsid w:val="00F121B9"/>
    <w:rsid w:val="00F17F4D"/>
    <w:rsid w:val="00F24373"/>
    <w:rsid w:val="00F34699"/>
    <w:rsid w:val="00F35875"/>
    <w:rsid w:val="00F375A4"/>
    <w:rsid w:val="00F40BE4"/>
    <w:rsid w:val="00F425C0"/>
    <w:rsid w:val="00F427F5"/>
    <w:rsid w:val="00F451ED"/>
    <w:rsid w:val="00F51F09"/>
    <w:rsid w:val="00F54F91"/>
    <w:rsid w:val="00F56D0A"/>
    <w:rsid w:val="00F573E5"/>
    <w:rsid w:val="00F57E0D"/>
    <w:rsid w:val="00F66127"/>
    <w:rsid w:val="00F664CC"/>
    <w:rsid w:val="00F71B08"/>
    <w:rsid w:val="00F720AC"/>
    <w:rsid w:val="00F82F38"/>
    <w:rsid w:val="00F83308"/>
    <w:rsid w:val="00F849D5"/>
    <w:rsid w:val="00F942D0"/>
    <w:rsid w:val="00F94C94"/>
    <w:rsid w:val="00FA0911"/>
    <w:rsid w:val="00FA53C7"/>
    <w:rsid w:val="00FA6368"/>
    <w:rsid w:val="00FA6470"/>
    <w:rsid w:val="00FB7C0F"/>
    <w:rsid w:val="00FC4DD1"/>
    <w:rsid w:val="00FC58EF"/>
    <w:rsid w:val="00FC69A2"/>
    <w:rsid w:val="00FD1D44"/>
    <w:rsid w:val="00FD397C"/>
    <w:rsid w:val="00FD7795"/>
    <w:rsid w:val="00FD798A"/>
    <w:rsid w:val="00FE1C2E"/>
    <w:rsid w:val="00FE389E"/>
    <w:rsid w:val="00FE7663"/>
    <w:rsid w:val="00FF370A"/>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5198"/>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2</Pages>
  <Words>427</Words>
  <Characters>2435</Characters>
  <Application>Microsoft Office Word</Application>
  <DocSecurity>0</DocSecurity>
  <Lines>20</Lines>
  <Paragraphs>5</Paragraphs>
  <ScaleCrop>false</ScaleCrop>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142</cp:revision>
  <dcterms:created xsi:type="dcterms:W3CDTF">2023-02-06T06:06:00Z</dcterms:created>
  <dcterms:modified xsi:type="dcterms:W3CDTF">2023-04-10T07:43:00Z</dcterms:modified>
</cp:coreProperties>
</file>